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6BD" w:rsidRDefault="00F616CC" w:rsidP="00540EEF">
      <w:pPr>
        <w:pStyle w:val="a4"/>
        <w:numPr>
          <w:ilvl w:val="0"/>
          <w:numId w:val="3"/>
        </w:numPr>
        <w:spacing w:before="60" w:after="60" w:line="276" w:lineRule="auto"/>
        <w:rPr>
          <w:b/>
          <w:bCs/>
          <w:sz w:val="24"/>
          <w:szCs w:val="24"/>
        </w:rPr>
      </w:pPr>
      <w:bookmarkStart w:id="0" w:name="_GoBack"/>
      <w:bookmarkEnd w:id="0"/>
      <w:r>
        <w:rPr>
          <w:b/>
          <w:bCs/>
          <w:sz w:val="24"/>
          <w:szCs w:val="24"/>
        </w:rPr>
        <w:t xml:space="preserve">Recruiting for </w:t>
      </w:r>
      <w:r>
        <w:rPr>
          <w:b/>
          <w:bCs/>
          <w:kern w:val="0"/>
          <w:sz w:val="24"/>
          <w:szCs w:val="24"/>
        </w:rPr>
        <w:t>Teaching Assistants and Experimental Assistants for undergraduate courses</w:t>
      </w:r>
    </w:p>
    <w:p w:rsidR="007656BD" w:rsidRDefault="00F616CC">
      <w:pPr>
        <w:spacing w:before="60" w:after="60" w:line="276" w:lineRule="auto"/>
        <w:rPr>
          <w:kern w:val="0"/>
          <w:sz w:val="24"/>
          <w:szCs w:val="24"/>
        </w:rPr>
      </w:pPr>
      <w:r>
        <w:rPr>
          <w:spacing w:val="-4"/>
          <w:kern w:val="0"/>
          <w:sz w:val="24"/>
          <w:szCs w:val="24"/>
        </w:rPr>
        <w:t>※ Faculty of Liberal Arts and Sciences’ Teaching Assistant and Experimental Assistant / Teaching Assistant and Experimental Assistant for each major</w:t>
      </w:r>
    </w:p>
    <w:p w:rsidR="007656BD" w:rsidRDefault="007656BD">
      <w:pPr>
        <w:spacing w:before="60" w:after="60" w:line="276" w:lineRule="auto"/>
        <w:rPr>
          <w:spacing w:val="-4"/>
          <w:kern w:val="0"/>
          <w:sz w:val="24"/>
          <w:szCs w:val="24"/>
        </w:rPr>
      </w:pPr>
    </w:p>
    <w:p w:rsidR="007656BD" w:rsidRDefault="00F616CC">
      <w:pPr>
        <w:pStyle w:val="a4"/>
        <w:spacing w:before="60" w:after="60" w:line="276" w:lineRule="auto"/>
        <w:ind w:left="0"/>
        <w:rPr>
          <w:b/>
          <w:bCs/>
          <w:kern w:val="0"/>
          <w:sz w:val="24"/>
          <w:szCs w:val="24"/>
        </w:rPr>
      </w:pPr>
      <w:r>
        <w:rPr>
          <w:b/>
          <w:bCs/>
          <w:spacing w:val="-4"/>
          <w:kern w:val="0"/>
          <w:sz w:val="24"/>
          <w:szCs w:val="24"/>
        </w:rPr>
        <w:t xml:space="preserve">2. </w:t>
      </w:r>
      <w:r>
        <w:rPr>
          <w:b/>
          <w:bCs/>
          <w:kern w:val="0"/>
          <w:sz w:val="24"/>
          <w:szCs w:val="24"/>
        </w:rPr>
        <w:t xml:space="preserve">Number of </w:t>
      </w:r>
      <w:r>
        <w:rPr>
          <w:b/>
          <w:bCs/>
          <w:kern w:val="0"/>
          <w:sz w:val="24"/>
          <w:szCs w:val="24"/>
        </w:rPr>
        <w:t xml:space="preserve">Assistants: Check the number of </w:t>
      </w:r>
      <w:r>
        <w:rPr>
          <w:b/>
          <w:bCs/>
          <w:kern w:val="0"/>
          <w:sz w:val="24"/>
          <w:szCs w:val="24"/>
        </w:rPr>
        <w:t xml:space="preserve">available </w:t>
      </w:r>
      <w:r>
        <w:rPr>
          <w:b/>
          <w:bCs/>
          <w:kern w:val="0"/>
          <w:sz w:val="24"/>
          <w:szCs w:val="24"/>
        </w:rPr>
        <w:t>positions for each undergraduate course in the Integrated Information System (ZEUS).</w:t>
      </w:r>
    </w:p>
    <w:p w:rsidR="007656BD" w:rsidRDefault="00F616CC">
      <w:pPr>
        <w:spacing w:before="60" w:after="60" w:line="276" w:lineRule="auto"/>
        <w:rPr>
          <w:kern w:val="0"/>
          <w:sz w:val="24"/>
          <w:szCs w:val="24"/>
        </w:rPr>
      </w:pPr>
      <w:r>
        <w:rPr>
          <w:spacing w:val="-4"/>
          <w:kern w:val="0"/>
          <w:sz w:val="24"/>
          <w:szCs w:val="24"/>
        </w:rPr>
        <w:t xml:space="preserve">※ </w:t>
      </w:r>
      <w:r>
        <w:rPr>
          <w:kern w:val="0"/>
          <w:sz w:val="24"/>
          <w:szCs w:val="24"/>
        </w:rPr>
        <w:t>Preferred courses are only a reference. Recruits may be assigned to a different course.</w:t>
      </w:r>
    </w:p>
    <w:p w:rsidR="007656BD" w:rsidRDefault="007656BD">
      <w:pPr>
        <w:spacing w:before="60" w:after="60" w:line="276" w:lineRule="auto"/>
        <w:rPr>
          <w:b/>
          <w:bCs/>
          <w:spacing w:val="-4"/>
          <w:kern w:val="0"/>
          <w:sz w:val="24"/>
          <w:szCs w:val="24"/>
        </w:rPr>
      </w:pPr>
    </w:p>
    <w:p w:rsidR="007656BD" w:rsidRDefault="00F616CC">
      <w:pPr>
        <w:spacing w:before="60" w:after="60" w:line="276" w:lineRule="auto"/>
        <w:rPr>
          <w:kern w:val="0"/>
          <w:sz w:val="24"/>
          <w:szCs w:val="24"/>
        </w:rPr>
      </w:pPr>
      <w:r>
        <w:rPr>
          <w:b/>
          <w:bCs/>
          <w:spacing w:val="-4"/>
          <w:kern w:val="0"/>
          <w:sz w:val="24"/>
          <w:szCs w:val="24"/>
        </w:rPr>
        <w:t>3. Teaching Assistant Criteria</w:t>
      </w:r>
    </w:p>
    <w:p w:rsidR="007656BD" w:rsidRDefault="00F616CC">
      <w:pPr>
        <w:spacing w:before="60" w:after="60" w:line="276" w:lineRule="auto"/>
        <w:rPr>
          <w:b/>
          <w:bCs/>
          <w:spacing w:val="-4"/>
          <w:kern w:val="0"/>
          <w:sz w:val="24"/>
          <w:szCs w:val="24"/>
        </w:rPr>
      </w:pPr>
      <w:r>
        <w:rPr>
          <w:b/>
          <w:bCs/>
          <w:spacing w:val="-4"/>
          <w:kern w:val="0"/>
          <w:sz w:val="24"/>
          <w:szCs w:val="24"/>
        </w:rPr>
        <w:t xml:space="preserve">A. </w:t>
      </w:r>
      <w:r>
        <w:rPr>
          <w:b/>
          <w:bCs/>
          <w:spacing w:val="-4"/>
          <w:kern w:val="0"/>
          <w:sz w:val="24"/>
          <w:szCs w:val="24"/>
        </w:rPr>
        <w:t>Undergraduate students in 3</w:t>
      </w:r>
      <w:r>
        <w:rPr>
          <w:b/>
          <w:bCs/>
          <w:spacing w:val="-4"/>
          <w:kern w:val="0"/>
          <w:sz w:val="24"/>
          <w:szCs w:val="24"/>
          <w:vertAlign w:val="superscript"/>
        </w:rPr>
        <w:t>rd</w:t>
      </w:r>
      <w:r>
        <w:rPr>
          <w:b/>
          <w:bCs/>
          <w:spacing w:val="-4"/>
          <w:kern w:val="0"/>
          <w:sz w:val="24"/>
          <w:szCs w:val="24"/>
        </w:rPr>
        <w:t xml:space="preserve"> year or higher</w:t>
      </w:r>
    </w:p>
    <w:p w:rsidR="007656BD" w:rsidRDefault="00F616CC">
      <w:pPr>
        <w:spacing w:before="60" w:after="60" w:line="276" w:lineRule="auto"/>
        <w:rPr>
          <w:kern w:val="0"/>
          <w:sz w:val="24"/>
          <w:szCs w:val="24"/>
        </w:rPr>
      </w:pPr>
      <w:r>
        <w:rPr>
          <w:b/>
          <w:bCs/>
          <w:spacing w:val="-4"/>
          <w:kern w:val="0"/>
          <w:sz w:val="24"/>
          <w:szCs w:val="24"/>
        </w:rPr>
        <w:t>B. Graduate (Master's, Doctorate, Integrated Master’s and Doctorate) students</w:t>
      </w:r>
    </w:p>
    <w:p w:rsidR="007656BD" w:rsidRDefault="00F616CC">
      <w:pPr>
        <w:spacing w:before="60" w:after="60" w:line="276" w:lineRule="auto"/>
        <w:rPr>
          <w:kern w:val="0"/>
          <w:sz w:val="24"/>
          <w:szCs w:val="24"/>
        </w:rPr>
      </w:pPr>
      <w:r>
        <w:rPr>
          <w:kern w:val="0"/>
          <w:sz w:val="24"/>
          <w:szCs w:val="24"/>
        </w:rPr>
        <w:t>※ Professional researchers cannot apply for teaching assistants.</w:t>
      </w:r>
    </w:p>
    <w:p w:rsidR="007656BD" w:rsidRDefault="00F616CC">
      <w:pPr>
        <w:spacing w:before="60" w:after="60" w:line="276" w:lineRule="auto"/>
        <w:rPr>
          <w:kern w:val="0"/>
          <w:sz w:val="24"/>
          <w:szCs w:val="24"/>
        </w:rPr>
      </w:pPr>
      <w:r>
        <w:rPr>
          <w:kern w:val="0"/>
          <w:sz w:val="24"/>
          <w:szCs w:val="24"/>
        </w:rPr>
        <w:t>※ For compulsory service in the doctorate program, teaching assistan</w:t>
      </w:r>
      <w:r>
        <w:rPr>
          <w:kern w:val="0"/>
          <w:sz w:val="24"/>
          <w:szCs w:val="24"/>
        </w:rPr>
        <w:t>ts in charge of subjects at GIST College can be paid with assistant subsidy.</w:t>
      </w:r>
    </w:p>
    <w:p w:rsidR="007656BD" w:rsidRDefault="007656B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s>
        <w:spacing w:after="0" w:line="276" w:lineRule="auto"/>
        <w:ind w:right="100"/>
        <w:rPr>
          <w:spacing w:val="-4"/>
          <w:kern w:val="0"/>
          <w:sz w:val="24"/>
          <w:szCs w:val="24"/>
        </w:rPr>
      </w:pPr>
    </w:p>
    <w:p w:rsidR="007656BD" w:rsidRDefault="00F616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s>
        <w:spacing w:after="0" w:line="276" w:lineRule="auto"/>
        <w:ind w:right="100"/>
        <w:rPr>
          <w:b/>
          <w:bCs/>
          <w:spacing w:val="-4"/>
          <w:kern w:val="0"/>
          <w:sz w:val="24"/>
          <w:szCs w:val="24"/>
        </w:rPr>
      </w:pPr>
      <w:r>
        <w:rPr>
          <w:b/>
          <w:bCs/>
          <w:spacing w:val="-4"/>
          <w:kern w:val="0"/>
          <w:sz w:val="24"/>
          <w:szCs w:val="24"/>
        </w:rPr>
        <w:t>4. Application Period: August 11 – 17, 2021</w:t>
      </w:r>
    </w:p>
    <w:p w:rsidR="007656BD" w:rsidRDefault="007656B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s>
        <w:spacing w:after="0" w:line="276" w:lineRule="auto"/>
        <w:ind w:right="100"/>
        <w:rPr>
          <w:spacing w:val="-4"/>
          <w:kern w:val="0"/>
          <w:sz w:val="24"/>
          <w:szCs w:val="24"/>
        </w:rPr>
      </w:pPr>
    </w:p>
    <w:p w:rsidR="007656BD" w:rsidRDefault="00F616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s>
        <w:spacing w:after="0" w:line="276" w:lineRule="auto"/>
        <w:ind w:right="100"/>
        <w:rPr>
          <w:kern w:val="0"/>
          <w:sz w:val="24"/>
          <w:szCs w:val="24"/>
        </w:rPr>
      </w:pPr>
      <w:r>
        <w:rPr>
          <w:b/>
          <w:bCs/>
          <w:spacing w:val="-4"/>
          <w:kern w:val="0"/>
          <w:sz w:val="24"/>
          <w:szCs w:val="24"/>
        </w:rPr>
        <w:t>5. Announcement</w:t>
      </w:r>
      <w:r>
        <w:rPr>
          <w:spacing w:val="-4"/>
          <w:kern w:val="0"/>
          <w:sz w:val="24"/>
          <w:szCs w:val="24"/>
        </w:rPr>
        <w:t xml:space="preserve"> (only successful candidates will be contacted by e-mail)</w:t>
      </w:r>
    </w:p>
    <w:p w:rsidR="007656BD" w:rsidRDefault="00F616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s>
        <w:spacing w:after="0" w:line="276" w:lineRule="auto"/>
        <w:ind w:right="100"/>
        <w:rPr>
          <w:kern w:val="0"/>
          <w:sz w:val="24"/>
          <w:szCs w:val="24"/>
        </w:rPr>
      </w:pPr>
      <w:r>
        <w:rPr>
          <w:b/>
          <w:bCs/>
          <w:spacing w:val="-4"/>
          <w:kern w:val="0"/>
          <w:sz w:val="24"/>
          <w:szCs w:val="24"/>
        </w:rPr>
        <w:t xml:space="preserve">A. First Announcement: August 24 – 25, 2021 </w:t>
      </w:r>
    </w:p>
    <w:p w:rsidR="007656BD" w:rsidRDefault="00F616CC">
      <w:pPr>
        <w:spacing w:before="60" w:after="60" w:line="276" w:lineRule="auto"/>
        <w:rPr>
          <w:spacing w:val="-24"/>
          <w:kern w:val="0"/>
          <w:sz w:val="24"/>
          <w:szCs w:val="24"/>
        </w:rPr>
      </w:pPr>
      <w:r>
        <w:rPr>
          <w:kern w:val="0"/>
          <w:sz w:val="24"/>
          <w:szCs w:val="24"/>
        </w:rPr>
        <w:t xml:space="preserve">※ Announcement </w:t>
      </w:r>
      <w:r>
        <w:rPr>
          <w:kern w:val="0"/>
          <w:sz w:val="24"/>
          <w:szCs w:val="24"/>
        </w:rPr>
        <w:t>for courses that have not been canceled after course registration.</w:t>
      </w:r>
    </w:p>
    <w:p w:rsidR="007656BD" w:rsidRDefault="00F616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s>
        <w:spacing w:after="0" w:line="276" w:lineRule="auto"/>
        <w:ind w:right="100"/>
        <w:rPr>
          <w:kern w:val="0"/>
          <w:sz w:val="24"/>
          <w:szCs w:val="24"/>
        </w:rPr>
      </w:pPr>
      <w:r>
        <w:rPr>
          <w:b/>
          <w:bCs/>
          <w:spacing w:val="-4"/>
          <w:kern w:val="0"/>
          <w:sz w:val="24"/>
          <w:szCs w:val="24"/>
        </w:rPr>
        <w:t xml:space="preserve">B. Second Announcement: September 13 – 14, 2021 </w:t>
      </w:r>
    </w:p>
    <w:p w:rsidR="007656BD" w:rsidRDefault="00F616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s>
        <w:spacing w:after="0" w:line="276" w:lineRule="auto"/>
        <w:ind w:right="100"/>
        <w:rPr>
          <w:spacing w:val="-24"/>
          <w:kern w:val="0"/>
          <w:sz w:val="24"/>
          <w:szCs w:val="24"/>
        </w:rPr>
      </w:pPr>
      <w:r>
        <w:rPr>
          <w:spacing w:val="-24"/>
          <w:kern w:val="0"/>
          <w:sz w:val="24"/>
          <w:szCs w:val="24"/>
        </w:rPr>
        <w:t xml:space="preserve">※ </w:t>
      </w:r>
      <w:r>
        <w:rPr>
          <w:kern w:val="0"/>
          <w:sz w:val="24"/>
          <w:szCs w:val="24"/>
        </w:rPr>
        <w:t xml:space="preserve">Announcement after the course registration change period ends depending on number of students and any cancellation or additional opening </w:t>
      </w:r>
      <w:r>
        <w:rPr>
          <w:kern w:val="0"/>
          <w:sz w:val="24"/>
          <w:szCs w:val="24"/>
        </w:rPr>
        <w:t xml:space="preserve">for assistants. </w:t>
      </w:r>
    </w:p>
    <w:p w:rsidR="007656BD" w:rsidRDefault="00F616C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 w:val="left" w:pos="8520"/>
        </w:tabs>
        <w:spacing w:after="0" w:line="276" w:lineRule="auto"/>
        <w:ind w:right="100"/>
        <w:rPr>
          <w:color w:val="0000FF"/>
          <w:spacing w:val="-12"/>
          <w:kern w:val="0"/>
          <w:sz w:val="24"/>
          <w:szCs w:val="24"/>
          <w:u w:color="0000FF"/>
        </w:rPr>
      </w:pPr>
      <w:r>
        <w:rPr>
          <w:color w:val="0000FF"/>
          <w:spacing w:val="-24"/>
          <w:kern w:val="0"/>
          <w:sz w:val="24"/>
          <w:szCs w:val="24"/>
          <w:u w:color="0000FF"/>
        </w:rPr>
        <w:t>※ After the course registration change period ends (two weeks after the start of the course), any assistant cancellation or additional teaching assistant opening will be paid half the of the monthly allowance.</w:t>
      </w:r>
    </w:p>
    <w:p w:rsidR="007656BD" w:rsidRDefault="00F616CC">
      <w:pPr>
        <w:spacing w:before="60" w:after="60" w:line="276" w:lineRule="auto"/>
        <w:rPr>
          <w:kern w:val="0"/>
          <w:sz w:val="24"/>
          <w:szCs w:val="24"/>
        </w:rPr>
      </w:pPr>
      <w:r>
        <w:rPr>
          <w:b/>
          <w:bCs/>
          <w:spacing w:val="-4"/>
          <w:kern w:val="0"/>
          <w:sz w:val="24"/>
          <w:szCs w:val="24"/>
        </w:rPr>
        <w:lastRenderedPageBreak/>
        <w:t>6. Working Conditions</w:t>
      </w:r>
    </w:p>
    <w:p w:rsidR="007656BD" w:rsidRDefault="00F616CC">
      <w:pPr>
        <w:spacing w:before="60" w:after="60" w:line="276" w:lineRule="auto"/>
        <w:ind w:left="1702" w:hanging="1702"/>
        <w:rPr>
          <w:kern w:val="0"/>
          <w:sz w:val="24"/>
          <w:szCs w:val="24"/>
        </w:rPr>
      </w:pPr>
      <w:r>
        <w:rPr>
          <w:kern w:val="0"/>
          <w:sz w:val="24"/>
          <w:szCs w:val="24"/>
        </w:rPr>
        <w:t>A. Work Description: In principle, assistants work according to the relevant class schedule. Detailed work schedule and tasks to be performed need to be discussed with the professor in charge of the course.</w:t>
      </w:r>
    </w:p>
    <w:p w:rsidR="007656BD" w:rsidRDefault="00F616CC">
      <w:pPr>
        <w:spacing w:before="60" w:after="60" w:line="276" w:lineRule="auto"/>
        <w:rPr>
          <w:kern w:val="0"/>
          <w:sz w:val="24"/>
          <w:szCs w:val="24"/>
        </w:rPr>
      </w:pPr>
      <w:r>
        <w:rPr>
          <w:spacing w:val="-4"/>
          <w:kern w:val="0"/>
          <w:sz w:val="24"/>
          <w:szCs w:val="24"/>
        </w:rPr>
        <w:t xml:space="preserve">B. Working Period: August 30 – December 17, 2021 </w:t>
      </w:r>
      <w:r>
        <w:rPr>
          <w:spacing w:val="-4"/>
          <w:kern w:val="0"/>
          <w:sz w:val="24"/>
          <w:szCs w:val="24"/>
        </w:rPr>
        <w:t>(4 months)</w:t>
      </w:r>
    </w:p>
    <w:p w:rsidR="007656BD" w:rsidRDefault="00F616CC">
      <w:pPr>
        <w:pStyle w:val="a5"/>
        <w:spacing w:line="276" w:lineRule="auto"/>
        <w:ind w:left="508" w:hanging="508"/>
        <w:rPr>
          <w:rFonts w:ascii="맑은 고딕" w:eastAsia="맑은 고딕" w:hAnsi="맑은 고딕" w:cs="맑은 고딕"/>
          <w:sz w:val="24"/>
          <w:szCs w:val="24"/>
        </w:rPr>
      </w:pPr>
      <w:r>
        <w:rPr>
          <w:rFonts w:ascii="맑은 고딕" w:eastAsia="맑은 고딕" w:hAnsi="맑은 고딕" w:cs="맑은 고딕"/>
          <w:spacing w:val="-4"/>
          <w:sz w:val="24"/>
          <w:szCs w:val="24"/>
        </w:rPr>
        <w:t xml:space="preserve">C. </w:t>
      </w:r>
      <w:r>
        <w:rPr>
          <w:rFonts w:ascii="맑은 고딕" w:eastAsia="맑은 고딕" w:hAnsi="맑은 고딕" w:cs="맑은 고딕"/>
          <w:sz w:val="24"/>
          <w:szCs w:val="24"/>
        </w:rPr>
        <w:t>Criteria of GIST College TA allowance (for 4 months)</w:t>
      </w: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3100"/>
        <w:gridCol w:w="3099"/>
        <w:gridCol w:w="2821"/>
      </w:tblGrid>
      <w:tr w:rsidR="007656BD">
        <w:tblPrEx>
          <w:tblCellMar>
            <w:top w:w="0" w:type="dxa"/>
            <w:left w:w="0" w:type="dxa"/>
            <w:bottom w:w="0" w:type="dxa"/>
            <w:right w:w="0" w:type="dxa"/>
          </w:tblCellMar>
        </w:tblPrEx>
        <w:trPr>
          <w:trHeight w:val="316"/>
        </w:trPr>
        <w:tc>
          <w:tcPr>
            <w:tcW w:w="6198" w:type="dxa"/>
            <w:gridSpan w:val="2"/>
            <w:tcBorders>
              <w:top w:val="single" w:sz="12" w:space="0" w:color="000000"/>
              <w:left w:val="nil"/>
              <w:bottom w:val="single" w:sz="2" w:space="0" w:color="000000"/>
              <w:right w:val="single" w:sz="2" w:space="0" w:color="000000"/>
            </w:tcBorders>
            <w:shd w:val="clear" w:color="auto" w:fill="E6EEF7"/>
            <w:tcMar>
              <w:top w:w="80" w:type="dxa"/>
              <w:left w:w="80" w:type="dxa"/>
              <w:bottom w:w="80" w:type="dxa"/>
              <w:right w:w="80" w:type="dxa"/>
            </w:tcMar>
            <w:vAlign w:val="center"/>
          </w:tcPr>
          <w:p w:rsidR="007656BD" w:rsidRDefault="00F616CC">
            <w:pPr>
              <w:spacing w:after="0" w:line="276" w:lineRule="auto"/>
              <w:jc w:val="center"/>
            </w:pPr>
            <w:r>
              <w:rPr>
                <w:b/>
                <w:bCs/>
                <w:kern w:val="0"/>
                <w:sz w:val="24"/>
                <w:szCs w:val="24"/>
              </w:rPr>
              <w:t>Division</w:t>
            </w:r>
          </w:p>
        </w:tc>
        <w:tc>
          <w:tcPr>
            <w:tcW w:w="2821" w:type="dxa"/>
            <w:tcBorders>
              <w:top w:val="single" w:sz="12" w:space="0" w:color="000000"/>
              <w:left w:val="single" w:sz="2" w:space="0" w:color="000000"/>
              <w:bottom w:val="single" w:sz="2" w:space="0" w:color="000000"/>
              <w:right w:val="nil"/>
            </w:tcBorders>
            <w:shd w:val="clear" w:color="auto" w:fill="E6EEF7"/>
            <w:tcMar>
              <w:top w:w="80" w:type="dxa"/>
              <w:left w:w="80" w:type="dxa"/>
              <w:bottom w:w="80" w:type="dxa"/>
              <w:right w:w="80" w:type="dxa"/>
            </w:tcMar>
            <w:vAlign w:val="center"/>
          </w:tcPr>
          <w:p w:rsidR="007656BD" w:rsidRDefault="00F616CC">
            <w:pPr>
              <w:spacing w:after="0" w:line="276" w:lineRule="auto"/>
              <w:jc w:val="center"/>
            </w:pPr>
            <w:r>
              <w:rPr>
                <w:b/>
                <w:bCs/>
                <w:kern w:val="0"/>
                <w:sz w:val="24"/>
                <w:szCs w:val="24"/>
              </w:rPr>
              <w:t>Amount</w:t>
            </w:r>
          </w:p>
        </w:tc>
      </w:tr>
      <w:tr w:rsidR="007656BD">
        <w:tblPrEx>
          <w:tblCellMar>
            <w:top w:w="0" w:type="dxa"/>
            <w:left w:w="0" w:type="dxa"/>
            <w:bottom w:w="0" w:type="dxa"/>
            <w:right w:w="0" w:type="dxa"/>
          </w:tblCellMar>
        </w:tblPrEx>
        <w:trPr>
          <w:trHeight w:val="347"/>
        </w:trPr>
        <w:tc>
          <w:tcPr>
            <w:tcW w:w="3099"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7656BD" w:rsidRDefault="00F616CC">
            <w:pPr>
              <w:spacing w:after="0" w:line="276" w:lineRule="auto"/>
              <w:jc w:val="center"/>
            </w:pPr>
            <w:r>
              <w:rPr>
                <w:kern w:val="0"/>
                <w:sz w:val="24"/>
                <w:szCs w:val="24"/>
              </w:rPr>
              <w:t>Lecture class TA</w:t>
            </w:r>
          </w:p>
        </w:tc>
        <w:tc>
          <w:tcPr>
            <w:tcW w:w="309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7656BD" w:rsidRDefault="00F616CC">
            <w:pPr>
              <w:spacing w:after="0" w:line="276" w:lineRule="auto"/>
              <w:jc w:val="center"/>
            </w:pPr>
            <w:r>
              <w:rPr>
                <w:kern w:val="0"/>
                <w:sz w:val="24"/>
                <w:szCs w:val="24"/>
              </w:rPr>
              <w:t>Undergraduate student</w:t>
            </w:r>
          </w:p>
        </w:tc>
        <w:tc>
          <w:tcPr>
            <w:tcW w:w="2821"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7656BD" w:rsidRDefault="00F616CC">
            <w:pPr>
              <w:spacing w:after="0" w:line="276" w:lineRule="auto"/>
              <w:jc w:val="center"/>
            </w:pPr>
            <w:r>
              <w:rPr>
                <w:kern w:val="0"/>
                <w:sz w:val="24"/>
                <w:szCs w:val="24"/>
              </w:rPr>
              <w:t>200,000 won/ month</w:t>
            </w:r>
          </w:p>
        </w:tc>
      </w:tr>
      <w:tr w:rsidR="007656BD">
        <w:tblPrEx>
          <w:tblCellMar>
            <w:top w:w="0" w:type="dxa"/>
            <w:left w:w="0" w:type="dxa"/>
            <w:bottom w:w="0" w:type="dxa"/>
            <w:right w:w="0" w:type="dxa"/>
          </w:tblCellMar>
        </w:tblPrEx>
        <w:trPr>
          <w:trHeight w:val="347"/>
        </w:trPr>
        <w:tc>
          <w:tcPr>
            <w:tcW w:w="3099"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7656BD" w:rsidRDefault="007656BD"/>
        </w:tc>
        <w:tc>
          <w:tcPr>
            <w:tcW w:w="309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7656BD" w:rsidRDefault="00F616CC">
            <w:pPr>
              <w:spacing w:after="0" w:line="276" w:lineRule="auto"/>
              <w:jc w:val="center"/>
            </w:pPr>
            <w:r>
              <w:rPr>
                <w:kern w:val="0"/>
                <w:sz w:val="24"/>
                <w:szCs w:val="24"/>
              </w:rPr>
              <w:t>Graduate student</w:t>
            </w:r>
          </w:p>
        </w:tc>
        <w:tc>
          <w:tcPr>
            <w:tcW w:w="2821"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7656BD" w:rsidRDefault="00F616CC">
            <w:pPr>
              <w:spacing w:after="0" w:line="276" w:lineRule="auto"/>
              <w:jc w:val="center"/>
            </w:pPr>
            <w:r>
              <w:rPr>
                <w:kern w:val="0"/>
                <w:sz w:val="24"/>
                <w:szCs w:val="24"/>
              </w:rPr>
              <w:t>250,000 won/ month</w:t>
            </w:r>
          </w:p>
        </w:tc>
      </w:tr>
      <w:tr w:rsidR="007656BD">
        <w:tblPrEx>
          <w:tblCellMar>
            <w:top w:w="0" w:type="dxa"/>
            <w:left w:w="0" w:type="dxa"/>
            <w:bottom w:w="0" w:type="dxa"/>
            <w:right w:w="0" w:type="dxa"/>
          </w:tblCellMar>
        </w:tblPrEx>
        <w:trPr>
          <w:trHeight w:val="347"/>
        </w:trPr>
        <w:tc>
          <w:tcPr>
            <w:tcW w:w="3099" w:type="dxa"/>
            <w:tcBorders>
              <w:top w:val="single" w:sz="2" w:space="0" w:color="000000"/>
              <w:left w:val="nil"/>
              <w:bottom w:val="single" w:sz="12" w:space="0" w:color="000000"/>
              <w:right w:val="single" w:sz="2" w:space="0" w:color="000000"/>
            </w:tcBorders>
            <w:shd w:val="clear" w:color="auto" w:fill="auto"/>
            <w:tcMar>
              <w:top w:w="80" w:type="dxa"/>
              <w:left w:w="80" w:type="dxa"/>
              <w:bottom w:w="80" w:type="dxa"/>
              <w:right w:w="80" w:type="dxa"/>
            </w:tcMar>
            <w:vAlign w:val="center"/>
          </w:tcPr>
          <w:p w:rsidR="007656BD" w:rsidRDefault="00F616CC">
            <w:pPr>
              <w:spacing w:after="0" w:line="276" w:lineRule="auto"/>
              <w:jc w:val="center"/>
            </w:pPr>
            <w:r>
              <w:rPr>
                <w:kern w:val="0"/>
                <w:sz w:val="24"/>
                <w:szCs w:val="24"/>
              </w:rPr>
              <w:t>Experimental class TA</w:t>
            </w:r>
          </w:p>
        </w:tc>
        <w:tc>
          <w:tcPr>
            <w:tcW w:w="3098" w:type="dxa"/>
            <w:tcBorders>
              <w:top w:val="single" w:sz="2" w:space="0" w:color="000000"/>
              <w:left w:val="single" w:sz="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rsidR="007656BD" w:rsidRDefault="00F616CC">
            <w:pPr>
              <w:spacing w:after="0" w:line="276" w:lineRule="auto"/>
              <w:jc w:val="center"/>
            </w:pPr>
            <w:r>
              <w:rPr>
                <w:kern w:val="0"/>
                <w:sz w:val="24"/>
                <w:szCs w:val="24"/>
              </w:rPr>
              <w:t>Graduate student</w:t>
            </w:r>
          </w:p>
        </w:tc>
        <w:tc>
          <w:tcPr>
            <w:tcW w:w="2821" w:type="dxa"/>
            <w:tcBorders>
              <w:top w:val="single" w:sz="2" w:space="0" w:color="000000"/>
              <w:left w:val="single" w:sz="2" w:space="0" w:color="000000"/>
              <w:bottom w:val="single" w:sz="12" w:space="0" w:color="000000"/>
              <w:right w:val="nil"/>
            </w:tcBorders>
            <w:shd w:val="clear" w:color="auto" w:fill="auto"/>
            <w:tcMar>
              <w:top w:w="80" w:type="dxa"/>
              <w:left w:w="80" w:type="dxa"/>
              <w:bottom w:w="80" w:type="dxa"/>
              <w:right w:w="80" w:type="dxa"/>
            </w:tcMar>
            <w:vAlign w:val="center"/>
          </w:tcPr>
          <w:p w:rsidR="007656BD" w:rsidRDefault="00F616CC">
            <w:pPr>
              <w:spacing w:after="0" w:line="276" w:lineRule="auto"/>
              <w:jc w:val="center"/>
            </w:pPr>
            <w:r>
              <w:rPr>
                <w:kern w:val="0"/>
                <w:sz w:val="24"/>
                <w:szCs w:val="24"/>
              </w:rPr>
              <w:t>500,000 won/ month</w:t>
            </w:r>
          </w:p>
        </w:tc>
      </w:tr>
    </w:tbl>
    <w:p w:rsidR="007656BD" w:rsidRDefault="007656BD">
      <w:pPr>
        <w:pStyle w:val="a5"/>
        <w:spacing w:line="240" w:lineRule="auto"/>
        <w:rPr>
          <w:rFonts w:ascii="맑은 고딕" w:eastAsia="맑은 고딕" w:hAnsi="맑은 고딕" w:cs="맑은 고딕"/>
          <w:sz w:val="24"/>
          <w:szCs w:val="24"/>
        </w:rPr>
      </w:pPr>
    </w:p>
    <w:p w:rsidR="007656BD" w:rsidRDefault="007656BD">
      <w:pPr>
        <w:spacing w:after="0" w:line="276" w:lineRule="auto"/>
        <w:jc w:val="left"/>
        <w:rPr>
          <w:kern w:val="0"/>
          <w:sz w:val="24"/>
          <w:szCs w:val="24"/>
        </w:rPr>
      </w:pPr>
    </w:p>
    <w:p w:rsidR="007656BD" w:rsidRDefault="00F616CC">
      <w:pPr>
        <w:pStyle w:val="a5"/>
        <w:spacing w:line="276" w:lineRule="auto"/>
        <w:rPr>
          <w:rFonts w:ascii="맑은 고딕" w:eastAsia="맑은 고딕" w:hAnsi="맑은 고딕" w:cs="맑은 고딕"/>
          <w:sz w:val="24"/>
          <w:szCs w:val="24"/>
        </w:rPr>
      </w:pPr>
      <w:r>
        <w:rPr>
          <w:rFonts w:ascii="맑은 고딕" w:eastAsia="맑은 고딕" w:hAnsi="맑은 고딕" w:cs="맑은 고딕"/>
          <w:b/>
          <w:bCs/>
          <w:spacing w:val="-4"/>
          <w:sz w:val="24"/>
          <w:szCs w:val="24"/>
        </w:rPr>
        <w:t xml:space="preserve">7. How to </w:t>
      </w:r>
      <w:r>
        <w:rPr>
          <w:rFonts w:ascii="맑은 고딕" w:eastAsia="맑은 고딕" w:hAnsi="맑은 고딕" w:cs="맑은 고딕"/>
          <w:b/>
          <w:bCs/>
          <w:spacing w:val="-4"/>
          <w:sz w:val="24"/>
          <w:szCs w:val="24"/>
        </w:rPr>
        <w:t>Apply</w:t>
      </w:r>
    </w:p>
    <w:p w:rsidR="007656BD" w:rsidRDefault="00F616CC">
      <w:pPr>
        <w:pStyle w:val="a5"/>
        <w:spacing w:before="60" w:after="60" w:line="276" w:lineRule="auto"/>
        <w:rPr>
          <w:rFonts w:ascii="맑은 고딕" w:eastAsia="맑은 고딕" w:hAnsi="맑은 고딕" w:cs="맑은 고딕"/>
          <w:sz w:val="24"/>
          <w:szCs w:val="24"/>
        </w:rPr>
      </w:pPr>
      <w:r>
        <w:rPr>
          <w:rFonts w:ascii="맑은 고딕" w:eastAsia="맑은 고딕" w:hAnsi="맑은 고딕" w:cs="맑은 고딕"/>
          <w:b/>
          <w:bCs/>
          <w:spacing w:val="-4"/>
          <w:sz w:val="24"/>
          <w:szCs w:val="24"/>
        </w:rPr>
        <w:t xml:space="preserve">A. </w:t>
      </w:r>
      <w:r>
        <w:rPr>
          <w:rFonts w:ascii="맑은 고딕" w:eastAsia="맑은 고딕" w:hAnsi="맑은 고딕" w:cs="맑은 고딕"/>
          <w:b/>
          <w:bCs/>
          <w:sz w:val="24"/>
          <w:szCs w:val="24"/>
        </w:rPr>
        <w:t>Access ZEUS&gt;Student&gt;</w:t>
      </w:r>
      <w:proofErr w:type="gramStart"/>
      <w:r>
        <w:rPr>
          <w:rFonts w:ascii="맑은 고딕" w:eastAsia="맑은 고딕" w:hAnsi="맑은 고딕" w:cs="맑은 고딕"/>
          <w:b/>
          <w:bCs/>
          <w:sz w:val="24"/>
          <w:szCs w:val="24"/>
          <w:lang w:val="ko-KR"/>
        </w:rPr>
        <w:t>조교신청사전동의</w:t>
      </w:r>
      <w:r>
        <w:rPr>
          <w:rFonts w:ascii="맑은 고딕" w:eastAsia="맑은 고딕" w:hAnsi="맑은 고딕" w:cs="맑은 고딕"/>
          <w:b/>
          <w:bCs/>
          <w:sz w:val="24"/>
          <w:szCs w:val="24"/>
        </w:rPr>
        <w:t>(</w:t>
      </w:r>
      <w:proofErr w:type="gramEnd"/>
      <w:r>
        <w:rPr>
          <w:rFonts w:ascii="맑은 고딕" w:eastAsia="맑은 고딕" w:hAnsi="맑은 고딕" w:cs="맑은 고딕"/>
          <w:b/>
          <w:bCs/>
          <w:sz w:val="24"/>
          <w:szCs w:val="24"/>
        </w:rPr>
        <w:t>Prior consent for TA application)</w:t>
      </w:r>
    </w:p>
    <w:p w:rsidR="007656BD" w:rsidRDefault="00F616CC">
      <w:pPr>
        <w:pStyle w:val="a5"/>
        <w:spacing w:before="60" w:after="60" w:line="276" w:lineRule="auto"/>
        <w:rPr>
          <w:rFonts w:ascii="맑은 고딕" w:eastAsia="맑은 고딕" w:hAnsi="맑은 고딕" w:cs="맑은 고딕"/>
          <w:sz w:val="24"/>
          <w:szCs w:val="24"/>
        </w:rPr>
      </w:pPr>
      <w:r>
        <w:rPr>
          <w:rFonts w:ascii="맑은 고딕" w:eastAsia="맑은 고딕" w:hAnsi="맑은 고딕" w:cs="맑은 고딕"/>
          <w:sz w:val="24"/>
          <w:szCs w:val="24"/>
        </w:rPr>
        <w:t>※ Prior authorization is required before applying.</w:t>
      </w:r>
    </w:p>
    <w:p w:rsidR="007656BD" w:rsidRDefault="00F616CC">
      <w:pPr>
        <w:pStyle w:val="a5"/>
        <w:spacing w:before="60" w:after="60" w:line="276" w:lineRule="auto"/>
        <w:rPr>
          <w:rFonts w:ascii="맑은 고딕" w:eastAsia="맑은 고딕" w:hAnsi="맑은 고딕" w:cs="맑은 고딕"/>
          <w:sz w:val="24"/>
          <w:szCs w:val="24"/>
        </w:rPr>
      </w:pPr>
      <w:r>
        <w:rPr>
          <w:rFonts w:ascii="맑은 고딕" w:eastAsia="맑은 고딕" w:hAnsi="맑은 고딕" w:cs="맑은 고딕"/>
          <w:sz w:val="24"/>
          <w:szCs w:val="24"/>
        </w:rPr>
        <w:t>※ Check the checkbox and click the [</w:t>
      </w:r>
      <w:r>
        <w:rPr>
          <w:rFonts w:ascii="굴림" w:eastAsia="굴림" w:hAnsi="굴림" w:cs="굴림"/>
          <w:sz w:val="24"/>
          <w:szCs w:val="24"/>
          <w:lang w:val="ko-KR"/>
        </w:rPr>
        <w:t>확인</w:t>
      </w:r>
      <w:r>
        <w:rPr>
          <w:rFonts w:ascii="맑은 고딕" w:eastAsia="맑은 고딕" w:hAnsi="맑은 고딕" w:cs="맑은 고딕"/>
          <w:sz w:val="24"/>
          <w:szCs w:val="24"/>
        </w:rPr>
        <w:t>] button.</w:t>
      </w:r>
    </w:p>
    <w:p w:rsidR="007656BD" w:rsidRDefault="007656BD">
      <w:pPr>
        <w:pStyle w:val="a5"/>
        <w:spacing w:before="60" w:after="60" w:line="276" w:lineRule="auto"/>
        <w:rPr>
          <w:rFonts w:ascii="맑은 고딕" w:eastAsia="맑은 고딕" w:hAnsi="맑은 고딕" w:cs="맑은 고딕"/>
          <w:sz w:val="24"/>
          <w:szCs w:val="24"/>
        </w:rPr>
      </w:pPr>
    </w:p>
    <w:p w:rsidR="007656BD" w:rsidRDefault="00F616CC">
      <w:pPr>
        <w:pStyle w:val="a5"/>
        <w:spacing w:before="60" w:after="60" w:line="276" w:lineRule="auto"/>
        <w:ind w:left="1702" w:hanging="1702"/>
        <w:rPr>
          <w:rFonts w:ascii="맑은 고딕" w:eastAsia="맑은 고딕" w:hAnsi="맑은 고딕" w:cs="맑은 고딕"/>
          <w:sz w:val="24"/>
          <w:szCs w:val="24"/>
        </w:rPr>
      </w:pPr>
      <w:r>
        <w:rPr>
          <w:rFonts w:ascii="맑은 고딕" w:eastAsia="맑은 고딕" w:hAnsi="맑은 고딕" w:cs="맑은 고딕"/>
          <w:b/>
          <w:bCs/>
          <w:spacing w:val="-4"/>
          <w:sz w:val="24"/>
          <w:szCs w:val="24"/>
        </w:rPr>
        <w:t xml:space="preserve">B. Access </w:t>
      </w:r>
      <w:r>
        <w:rPr>
          <w:rFonts w:ascii="맑은 고딕" w:eastAsia="맑은 고딕" w:hAnsi="맑은 고딕" w:cs="맑은 고딕"/>
          <w:b/>
          <w:bCs/>
          <w:sz w:val="24"/>
          <w:szCs w:val="24"/>
        </w:rPr>
        <w:t>ZEUS&gt;Student&gt;Apply for Teaching Assistant</w:t>
      </w:r>
    </w:p>
    <w:p w:rsidR="007656BD" w:rsidRDefault="00F616CC">
      <w:pPr>
        <w:pStyle w:val="a5"/>
        <w:spacing w:before="60" w:after="60" w:line="276" w:lineRule="auto"/>
        <w:ind w:left="1702" w:hanging="1702"/>
        <w:rPr>
          <w:rFonts w:ascii="맑은 고딕" w:eastAsia="맑은 고딕" w:hAnsi="맑은 고딕" w:cs="맑은 고딕"/>
          <w:sz w:val="24"/>
          <w:szCs w:val="24"/>
        </w:rPr>
      </w:pPr>
      <w:r>
        <w:rPr>
          <w:rFonts w:ascii="맑은 고딕" w:eastAsia="맑은 고딕" w:hAnsi="맑은 고딕" w:cs="맑은 고딕"/>
          <w:b/>
          <w:bCs/>
          <w:color w:val="FF0000"/>
          <w:sz w:val="24"/>
          <w:szCs w:val="24"/>
          <w:u w:color="FF0000"/>
        </w:rPr>
        <w:t>(Change the classification to “</w:t>
      </w:r>
      <w:r>
        <w:rPr>
          <w:rFonts w:ascii="맑은 고딕" w:eastAsia="맑은 고딕" w:hAnsi="맑은 고딕" w:cs="맑은 고딕"/>
          <w:b/>
          <w:bCs/>
          <w:color w:val="FF0000"/>
          <w:sz w:val="24"/>
          <w:szCs w:val="24"/>
          <w:u w:color="FF0000"/>
        </w:rPr>
        <w:t>GIST</w:t>
      </w:r>
      <w:r>
        <w:rPr>
          <w:rFonts w:ascii="맑은 고딕" w:eastAsia="맑은 고딕" w:hAnsi="맑은 고딕" w:cs="맑은 고딕"/>
          <w:b/>
          <w:bCs/>
          <w:color w:val="FF0000"/>
          <w:sz w:val="24"/>
          <w:szCs w:val="24"/>
          <w:u w:color="FF0000"/>
          <w:lang w:val="ko-KR"/>
        </w:rPr>
        <w:t>대학</w:t>
      </w:r>
      <w:r>
        <w:rPr>
          <w:rFonts w:ascii="맑은 고딕" w:eastAsia="맑은 고딕" w:hAnsi="맑은 고딕" w:cs="맑은 고딕"/>
          <w:b/>
          <w:bCs/>
          <w:color w:val="FF0000"/>
          <w:sz w:val="24"/>
          <w:szCs w:val="24"/>
          <w:u w:color="FF0000"/>
        </w:rPr>
        <w:t>” (GIST College) and click the [</w:t>
      </w:r>
      <w:r>
        <w:rPr>
          <w:rFonts w:ascii="맑은 고딕" w:eastAsia="맑은 고딕" w:hAnsi="맑은 고딕" w:cs="맑은 고딕"/>
          <w:b/>
          <w:bCs/>
          <w:color w:val="FF0000"/>
          <w:sz w:val="24"/>
          <w:szCs w:val="24"/>
          <w:u w:color="FF0000"/>
          <w:lang w:val="ko-KR"/>
        </w:rPr>
        <w:t>조회</w:t>
      </w:r>
      <w:r>
        <w:rPr>
          <w:rFonts w:ascii="맑은 고딕" w:eastAsia="맑은 고딕" w:hAnsi="맑은 고딕" w:cs="맑은 고딕"/>
          <w:b/>
          <w:bCs/>
          <w:color w:val="FF0000"/>
          <w:sz w:val="24"/>
          <w:szCs w:val="24"/>
          <w:u w:color="FF0000"/>
        </w:rPr>
        <w:t>] button.)</w:t>
      </w:r>
    </w:p>
    <w:p w:rsidR="007656BD" w:rsidRDefault="007656BD">
      <w:pPr>
        <w:pStyle w:val="a5"/>
        <w:spacing w:before="60" w:after="60" w:line="276" w:lineRule="auto"/>
        <w:rPr>
          <w:rFonts w:ascii="맑은 고딕" w:eastAsia="맑은 고딕" w:hAnsi="맑은 고딕" w:cs="맑은 고딕"/>
          <w:sz w:val="24"/>
          <w:szCs w:val="24"/>
        </w:rPr>
      </w:pPr>
    </w:p>
    <w:p w:rsidR="007656BD" w:rsidRDefault="00F616CC">
      <w:pPr>
        <w:pStyle w:val="a5"/>
        <w:spacing w:before="60" w:after="60" w:line="276" w:lineRule="auto"/>
        <w:rPr>
          <w:rFonts w:ascii="맑은 고딕" w:eastAsia="맑은 고딕" w:hAnsi="맑은 고딕" w:cs="맑은 고딕"/>
          <w:b/>
          <w:bCs/>
          <w:sz w:val="24"/>
          <w:szCs w:val="24"/>
        </w:rPr>
      </w:pPr>
      <w:r>
        <w:rPr>
          <w:rFonts w:ascii="맑은 고딕" w:eastAsia="맑은 고딕" w:hAnsi="맑은 고딕" w:cs="맑은 고딕"/>
          <w:b/>
          <w:bCs/>
          <w:spacing w:val="-4"/>
          <w:sz w:val="24"/>
          <w:szCs w:val="24"/>
        </w:rPr>
        <w:t>C. Apply to the area that matches the department of the desired subject - department area - assistant division (class/experiment)</w:t>
      </w:r>
    </w:p>
    <w:p w:rsidR="007656BD" w:rsidRDefault="00F616CC">
      <w:pPr>
        <w:pStyle w:val="a5"/>
        <w:spacing w:before="60" w:after="60" w:line="276" w:lineRule="auto"/>
        <w:ind w:left="418" w:hanging="418"/>
        <w:rPr>
          <w:rFonts w:ascii="맑은 고딕" w:eastAsia="맑은 고딕" w:hAnsi="맑은 고딕" w:cs="맑은 고딕"/>
          <w:sz w:val="24"/>
          <w:szCs w:val="24"/>
        </w:rPr>
      </w:pPr>
      <w:r>
        <w:rPr>
          <w:rFonts w:ascii="맑은 고딕" w:eastAsia="맑은 고딕" w:hAnsi="맑은 고딕" w:cs="맑은 고딕"/>
          <w:spacing w:val="-4"/>
          <w:sz w:val="24"/>
          <w:szCs w:val="24"/>
        </w:rPr>
        <w:t xml:space="preserve">※ You can input your desired courses, but </w:t>
      </w:r>
      <w:r>
        <w:rPr>
          <w:rFonts w:ascii="맑은 고딕" w:eastAsia="맑은 고딕" w:hAnsi="맑은 고딕" w:cs="맑은 고딕"/>
          <w:spacing w:val="-4"/>
          <w:sz w:val="24"/>
          <w:szCs w:val="24"/>
          <w:u w:val="single"/>
        </w:rPr>
        <w:t xml:space="preserve">the assignment result might be </w:t>
      </w:r>
      <w:r>
        <w:rPr>
          <w:rFonts w:ascii="맑은 고딕" w:eastAsia="맑은 고딕" w:hAnsi="맑은 고딕" w:cs="맑은 고딕"/>
          <w:spacing w:val="-4"/>
          <w:sz w:val="24"/>
          <w:szCs w:val="24"/>
          <w:u w:val="single"/>
        </w:rPr>
        <w:t>different.</w:t>
      </w:r>
    </w:p>
    <w:p w:rsidR="007656BD" w:rsidRDefault="00F616CC">
      <w:pPr>
        <w:pStyle w:val="a5"/>
        <w:spacing w:before="60" w:after="60" w:line="276" w:lineRule="auto"/>
        <w:ind w:left="402" w:hanging="402"/>
        <w:rPr>
          <w:rFonts w:ascii="맑은 고딕" w:eastAsia="맑은 고딕" w:hAnsi="맑은 고딕" w:cs="맑은 고딕"/>
          <w:sz w:val="24"/>
          <w:szCs w:val="24"/>
        </w:rPr>
      </w:pPr>
      <w:r>
        <w:rPr>
          <w:rFonts w:ascii="맑은 고딕" w:eastAsia="맑은 고딕" w:hAnsi="맑은 고딕" w:cs="맑은 고딕"/>
          <w:color w:val="0000FF"/>
          <w:spacing w:val="-4"/>
          <w:sz w:val="24"/>
          <w:szCs w:val="24"/>
          <w:u w:color="0000FF"/>
        </w:rPr>
        <w:t>※ It is a general rule for one person to be in charge of one course.</w:t>
      </w:r>
    </w:p>
    <w:p w:rsidR="007656BD" w:rsidRDefault="00F616CC">
      <w:pPr>
        <w:pStyle w:val="a5"/>
        <w:spacing w:before="60" w:after="60" w:line="276" w:lineRule="auto"/>
        <w:rPr>
          <w:rFonts w:ascii="맑은 고딕" w:eastAsia="맑은 고딕" w:hAnsi="맑은 고딕" w:cs="맑은 고딕"/>
          <w:sz w:val="24"/>
          <w:szCs w:val="24"/>
        </w:rPr>
      </w:pPr>
      <w:r>
        <w:rPr>
          <w:rFonts w:ascii="맑은 고딕" w:eastAsia="맑은 고딕" w:hAnsi="맑은 고딕" w:cs="맑은 고딕"/>
          <w:sz w:val="24"/>
          <w:szCs w:val="24"/>
        </w:rPr>
        <w:lastRenderedPageBreak/>
        <w:br/>
      </w:r>
      <w:r>
        <w:rPr>
          <w:rFonts w:ascii="맑은 고딕" w:eastAsia="맑은 고딕" w:hAnsi="맑은 고딕" w:cs="맑은 고딕"/>
          <w:b/>
          <w:bCs/>
          <w:sz w:val="24"/>
          <w:szCs w:val="24"/>
        </w:rPr>
        <w:t>8. Selection Method</w:t>
      </w:r>
    </w:p>
    <w:p w:rsidR="007656BD" w:rsidRDefault="00F616CC">
      <w:pPr>
        <w:pStyle w:val="a5"/>
        <w:spacing w:before="60" w:after="60" w:line="276" w:lineRule="auto"/>
        <w:rPr>
          <w:rFonts w:ascii="맑은 고딕" w:eastAsia="맑은 고딕" w:hAnsi="맑은 고딕" w:cs="맑은 고딕"/>
          <w:spacing w:val="-4"/>
          <w:sz w:val="24"/>
          <w:szCs w:val="24"/>
        </w:rPr>
      </w:pPr>
      <w:proofErr w:type="gramStart"/>
      <w:r>
        <w:rPr>
          <w:rFonts w:ascii="맑은 고딕" w:eastAsia="맑은 고딕" w:hAnsi="맑은 고딕" w:cs="맑은 고딕"/>
          <w:spacing w:val="-4"/>
          <w:sz w:val="24"/>
          <w:szCs w:val="24"/>
        </w:rPr>
        <w:t>◦</w:t>
      </w:r>
      <w:r>
        <w:rPr>
          <w:rFonts w:ascii="맑은 고딕" w:eastAsia="맑은 고딕" w:hAnsi="맑은 고딕" w:cs="맑은 고딕"/>
          <w:spacing w:val="-4"/>
          <w:sz w:val="24"/>
          <w:szCs w:val="24"/>
        </w:rPr>
        <w:t xml:space="preserve">  </w:t>
      </w:r>
      <w:r>
        <w:rPr>
          <w:rFonts w:ascii="맑은 고딕" w:eastAsia="맑은 고딕" w:hAnsi="맑은 고딕" w:cs="맑은 고딕"/>
          <w:sz w:val="24"/>
          <w:szCs w:val="24"/>
        </w:rPr>
        <w:t>Students</w:t>
      </w:r>
      <w:proofErr w:type="gramEnd"/>
      <w:r>
        <w:rPr>
          <w:rFonts w:ascii="맑은 고딕" w:eastAsia="맑은 고딕" w:hAnsi="맑은 고딕" w:cs="맑은 고딕"/>
          <w:sz w:val="24"/>
          <w:szCs w:val="24"/>
        </w:rPr>
        <w:t xml:space="preserve"> apply for teaching assistant -&gt; Professors in each subject select assistants through ZEUS -&gt; Announcement</w:t>
      </w:r>
    </w:p>
    <w:p w:rsidR="007656BD" w:rsidRDefault="00F616CC">
      <w:pPr>
        <w:pStyle w:val="a5"/>
        <w:spacing w:before="60" w:after="60" w:line="276" w:lineRule="auto"/>
        <w:rPr>
          <w:rFonts w:ascii="맑은 고딕" w:eastAsia="맑은 고딕" w:hAnsi="맑은 고딕" w:cs="맑은 고딕"/>
          <w:spacing w:val="-4"/>
          <w:sz w:val="24"/>
          <w:szCs w:val="24"/>
        </w:rPr>
      </w:pPr>
      <w:r>
        <w:rPr>
          <w:rFonts w:ascii="맑은 고딕" w:eastAsia="맑은 고딕" w:hAnsi="맑은 고딕" w:cs="맑은 고딕"/>
          <w:spacing w:val="-4"/>
          <w:sz w:val="24"/>
          <w:szCs w:val="24"/>
        </w:rPr>
        <w:t>◦</w:t>
      </w:r>
      <w:r>
        <w:rPr>
          <w:rFonts w:ascii="맑은 고딕" w:eastAsia="맑은 고딕" w:hAnsi="맑은 고딕" w:cs="맑은 고딕"/>
          <w:spacing w:val="-4"/>
          <w:sz w:val="24"/>
          <w:szCs w:val="24"/>
        </w:rPr>
        <w:t xml:space="preserve"> Based on the provided information, </w:t>
      </w:r>
      <w:r>
        <w:rPr>
          <w:rFonts w:ascii="맑은 고딕" w:eastAsia="맑은 고딕" w:hAnsi="맑은 고딕" w:cs="맑은 고딕"/>
          <w:spacing w:val="-4"/>
          <w:sz w:val="24"/>
          <w:szCs w:val="24"/>
        </w:rPr>
        <w:t>successful candidates will be selected and placed on the courses’ department (class/experiment).</w:t>
      </w:r>
    </w:p>
    <w:p w:rsidR="007656BD" w:rsidRDefault="00F616CC">
      <w:pPr>
        <w:pStyle w:val="a5"/>
        <w:spacing w:before="60" w:after="60" w:line="276" w:lineRule="auto"/>
        <w:rPr>
          <w:rFonts w:ascii="맑은 고딕" w:eastAsia="맑은 고딕" w:hAnsi="맑은 고딕" w:cs="맑은 고딕"/>
          <w:b/>
          <w:bCs/>
          <w:spacing w:val="-20"/>
          <w:sz w:val="24"/>
          <w:szCs w:val="24"/>
        </w:rPr>
      </w:pPr>
      <w:r>
        <w:rPr>
          <w:rFonts w:ascii="맑은 고딕" w:eastAsia="맑은 고딕" w:hAnsi="맑은 고딕" w:cs="맑은 고딕"/>
          <w:spacing w:val="-10"/>
          <w:sz w:val="24"/>
          <w:szCs w:val="24"/>
        </w:rPr>
        <w:t>◦</w:t>
      </w:r>
      <w:r>
        <w:rPr>
          <w:rFonts w:ascii="맑은 고딕" w:eastAsia="맑은 고딕" w:hAnsi="맑은 고딕" w:cs="맑은 고딕"/>
          <w:spacing w:val="-10"/>
          <w:sz w:val="24"/>
          <w:szCs w:val="24"/>
        </w:rPr>
        <w:t xml:space="preserve"> </w:t>
      </w:r>
      <w:r>
        <w:rPr>
          <w:rFonts w:ascii="맑은 고딕" w:eastAsia="맑은 고딕" w:hAnsi="맑은 고딕" w:cs="맑은 고딕"/>
          <w:b/>
          <w:bCs/>
          <w:sz w:val="24"/>
          <w:szCs w:val="24"/>
        </w:rPr>
        <w:t>After the announcement date of successful candidates, information such as how to write a journal will be sent to each individual by e-mail.</w:t>
      </w:r>
    </w:p>
    <w:p w:rsidR="007656BD" w:rsidRDefault="00F616CC">
      <w:pPr>
        <w:pStyle w:val="a5"/>
        <w:spacing w:before="60" w:after="60" w:line="276" w:lineRule="auto"/>
        <w:rPr>
          <w:rFonts w:ascii="맑은 고딕" w:eastAsia="맑은 고딕" w:hAnsi="맑은 고딕" w:cs="맑은 고딕"/>
          <w:b/>
          <w:bCs/>
          <w:spacing w:val="-14"/>
          <w:sz w:val="24"/>
          <w:szCs w:val="24"/>
        </w:rPr>
      </w:pPr>
      <w:r>
        <w:rPr>
          <w:rFonts w:ascii="맑은 고딕" w:eastAsia="맑은 고딕" w:hAnsi="맑은 고딕" w:cs="맑은 고딕"/>
          <w:spacing w:val="-14"/>
          <w:sz w:val="24"/>
          <w:szCs w:val="24"/>
        </w:rPr>
        <w:t>◦</w:t>
      </w:r>
      <w:r>
        <w:rPr>
          <w:rFonts w:ascii="맑은 고딕" w:eastAsia="맑은 고딕" w:hAnsi="맑은 고딕" w:cs="맑은 고딕"/>
          <w:spacing w:val="-14"/>
          <w:sz w:val="24"/>
          <w:szCs w:val="24"/>
        </w:rPr>
        <w:t xml:space="preserve"> </w:t>
      </w:r>
      <w:r>
        <w:rPr>
          <w:rFonts w:ascii="맑은 고딕" w:eastAsia="맑은 고딕" w:hAnsi="맑은 고딕" w:cs="맑은 고딕"/>
          <w:b/>
          <w:bCs/>
          <w:sz w:val="24"/>
          <w:szCs w:val="24"/>
        </w:rPr>
        <w:t>Recruitment may be cancelled or added depending on the number of students after the class registration period ends.</w:t>
      </w:r>
    </w:p>
    <w:p w:rsidR="007656BD" w:rsidRDefault="00F616CC">
      <w:pPr>
        <w:pStyle w:val="a5"/>
        <w:spacing w:before="60" w:after="60" w:line="276" w:lineRule="auto"/>
        <w:rPr>
          <w:rFonts w:ascii="맑은 고딕" w:eastAsia="맑은 고딕" w:hAnsi="맑은 고딕" w:cs="맑은 고딕"/>
          <w:b/>
          <w:bCs/>
          <w:sz w:val="24"/>
          <w:szCs w:val="24"/>
        </w:rPr>
      </w:pPr>
      <w:r>
        <w:rPr>
          <w:rFonts w:ascii="맑은 고딕" w:eastAsia="맑은 고딕" w:hAnsi="맑은 고딕" w:cs="맑은 고딕"/>
          <w:sz w:val="24"/>
          <w:szCs w:val="24"/>
        </w:rPr>
        <w:t xml:space="preserve">※ </w:t>
      </w:r>
      <w:r>
        <w:rPr>
          <w:rFonts w:ascii="맑은 고딕" w:eastAsia="맑은 고딕" w:hAnsi="맑은 고딕" w:cs="맑은 고딕"/>
          <w:b/>
          <w:bCs/>
          <w:sz w:val="24"/>
          <w:szCs w:val="24"/>
          <w:u w:val="single"/>
        </w:rPr>
        <w:t>Teaching assistant recruitment will be cancelled if the number of undergraduate students is less than five</w:t>
      </w:r>
      <w:r>
        <w:rPr>
          <w:rFonts w:ascii="맑은 고딕" w:eastAsia="맑은 고딕" w:hAnsi="맑은 고딕" w:cs="맑은 고딕"/>
          <w:b/>
          <w:bCs/>
          <w:sz w:val="24"/>
          <w:szCs w:val="24"/>
        </w:rPr>
        <w:t>, in accordance with the standar</w:t>
      </w:r>
      <w:r>
        <w:rPr>
          <w:rFonts w:ascii="맑은 고딕" w:eastAsia="맑은 고딕" w:hAnsi="맑은 고딕" w:cs="맑은 고딕"/>
          <w:b/>
          <w:bCs/>
          <w:sz w:val="24"/>
          <w:szCs w:val="24"/>
        </w:rPr>
        <w:t xml:space="preserve">ds of teaching assistant guidelines. </w:t>
      </w:r>
    </w:p>
    <w:p w:rsidR="007656BD" w:rsidRDefault="007656BD">
      <w:pPr>
        <w:pStyle w:val="a5"/>
        <w:spacing w:before="60" w:after="60" w:line="276" w:lineRule="auto"/>
        <w:rPr>
          <w:rFonts w:ascii="맑은 고딕" w:eastAsia="맑은 고딕" w:hAnsi="맑은 고딕" w:cs="맑은 고딕"/>
          <w:spacing w:val="-14"/>
          <w:sz w:val="24"/>
          <w:szCs w:val="24"/>
        </w:rPr>
      </w:pPr>
    </w:p>
    <w:p w:rsidR="007656BD" w:rsidRDefault="00F616CC">
      <w:pPr>
        <w:pStyle w:val="a5"/>
        <w:spacing w:before="60" w:after="60" w:line="276" w:lineRule="auto"/>
        <w:rPr>
          <w:rFonts w:ascii="맑은 고딕" w:eastAsia="맑은 고딕" w:hAnsi="맑은 고딕" w:cs="맑은 고딕"/>
          <w:sz w:val="24"/>
          <w:szCs w:val="24"/>
        </w:rPr>
      </w:pPr>
      <w:r>
        <w:rPr>
          <w:rFonts w:ascii="맑은 고딕" w:eastAsia="맑은 고딕" w:hAnsi="맑은 고딕" w:cs="맑은 고딕"/>
          <w:b/>
          <w:bCs/>
          <w:sz w:val="24"/>
          <w:szCs w:val="24"/>
        </w:rPr>
        <w:t>9. Contact Info</w:t>
      </w:r>
    </w:p>
    <w:p w:rsidR="007656BD" w:rsidRDefault="00F616CC">
      <w:pPr>
        <w:pStyle w:val="a5"/>
        <w:spacing w:before="60" w:after="60" w:line="276" w:lineRule="auto"/>
        <w:rPr>
          <w:rFonts w:ascii="맑은 고딕" w:eastAsia="맑은 고딕" w:hAnsi="맑은 고딕" w:cs="맑은 고딕"/>
          <w:sz w:val="24"/>
          <w:szCs w:val="24"/>
        </w:rPr>
      </w:pPr>
      <w:r>
        <w:rPr>
          <w:rFonts w:ascii="맑은 고딕" w:eastAsia="맑은 고딕" w:hAnsi="맑은 고딕" w:cs="맑은 고딕"/>
          <w:sz w:val="24"/>
          <w:szCs w:val="24"/>
        </w:rPr>
        <w:t>◦</w:t>
      </w:r>
      <w:r>
        <w:rPr>
          <w:rFonts w:ascii="맑은 고딕" w:eastAsia="맑은 고딕" w:hAnsi="맑은 고딕" w:cs="맑은 고딕"/>
          <w:sz w:val="24"/>
          <w:szCs w:val="24"/>
        </w:rPr>
        <w:t xml:space="preserve"> Teaching Assistants for Undergraduate Courses: Section of Student Records (T. 2053)</w:t>
      </w:r>
    </w:p>
    <w:p w:rsidR="007656BD" w:rsidRDefault="00F616CC">
      <w:pPr>
        <w:pStyle w:val="a5"/>
        <w:spacing w:before="60" w:after="60" w:line="276" w:lineRule="auto"/>
        <w:rPr>
          <w:rFonts w:ascii="맑은 고딕" w:eastAsia="맑은 고딕" w:hAnsi="맑은 고딕" w:cs="맑은 고딕"/>
          <w:sz w:val="24"/>
          <w:szCs w:val="24"/>
        </w:rPr>
      </w:pPr>
      <w:r>
        <w:rPr>
          <w:rFonts w:ascii="맑은 고딕" w:eastAsia="맑은 고딕" w:hAnsi="맑은 고딕" w:cs="맑은 고딕"/>
          <w:sz w:val="24"/>
          <w:szCs w:val="24"/>
        </w:rPr>
        <w:t>◦</w:t>
      </w:r>
      <w:r>
        <w:rPr>
          <w:rFonts w:ascii="맑은 고딕" w:eastAsia="맑은 고딕" w:hAnsi="맑은 고딕" w:cs="맑은 고딕"/>
          <w:sz w:val="24"/>
          <w:szCs w:val="24"/>
        </w:rPr>
        <w:t xml:space="preserve"> Teaching Assistants for Graduate Courses: Each department (faculty) office</w:t>
      </w:r>
    </w:p>
    <w:p w:rsidR="007656BD" w:rsidRDefault="00F616CC">
      <w:pPr>
        <w:pStyle w:val="a5"/>
        <w:spacing w:before="60" w:after="60" w:line="276" w:lineRule="auto"/>
      </w:pPr>
      <w:r>
        <w:rPr>
          <w:rFonts w:ascii="맑은 고딕" w:eastAsia="맑은 고딕" w:hAnsi="맑은 고딕" w:cs="맑은 고딕"/>
          <w:sz w:val="24"/>
          <w:szCs w:val="24"/>
        </w:rPr>
        <w:t>◦</w:t>
      </w:r>
      <w:r>
        <w:rPr>
          <w:rFonts w:ascii="맑은 고딕" w:eastAsia="맑은 고딕" w:hAnsi="맑은 고딕" w:cs="맑은 고딕"/>
          <w:sz w:val="24"/>
          <w:szCs w:val="24"/>
        </w:rPr>
        <w:t xml:space="preserve"> ZEUS support system related inquiry:</w:t>
      </w:r>
      <w:r>
        <w:rPr>
          <w:rFonts w:ascii="맑은 고딕" w:eastAsia="맑은 고딕" w:hAnsi="맑은 고딕" w:cs="맑은 고딕"/>
          <w:sz w:val="24"/>
          <w:szCs w:val="24"/>
        </w:rPr>
        <w:t xml:space="preserve"> Section of Information Technology (T. 2074, 2073)</w:t>
      </w:r>
    </w:p>
    <w:sectPr w:rsidR="007656BD">
      <w:headerReference w:type="default" r:id="rId7"/>
      <w:footerReference w:type="default" r:id="rId8"/>
      <w:pgSz w:w="11900" w:h="16840"/>
      <w:pgMar w:top="1701" w:right="1440" w:bottom="1440" w:left="144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6CC" w:rsidRDefault="00F616CC">
      <w:pPr>
        <w:spacing w:after="0" w:line="240" w:lineRule="auto"/>
      </w:pPr>
      <w:r>
        <w:separator/>
      </w:r>
    </w:p>
  </w:endnote>
  <w:endnote w:type="continuationSeparator" w:id="0">
    <w:p w:rsidR="00F616CC" w:rsidRDefault="00F61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Roman">
    <w:altName w:val="Times New Roman"/>
    <w:charset w:val="00"/>
    <w:family w:val="roman"/>
    <w:pitch w:val="default"/>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6BD" w:rsidRDefault="007656BD">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6CC" w:rsidRDefault="00F616CC">
      <w:pPr>
        <w:spacing w:after="0" w:line="240" w:lineRule="auto"/>
      </w:pPr>
      <w:r>
        <w:separator/>
      </w:r>
    </w:p>
  </w:footnote>
  <w:footnote w:type="continuationSeparator" w:id="0">
    <w:p w:rsidR="00F616CC" w:rsidRDefault="00F61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6BD" w:rsidRDefault="007656BD">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DC7"/>
    <w:multiLevelType w:val="hybridMultilevel"/>
    <w:tmpl w:val="C66A4738"/>
    <w:numStyleLink w:val="ImportedStyle1"/>
  </w:abstractNum>
  <w:abstractNum w:abstractNumId="1" w15:restartNumberingAfterBreak="0">
    <w:nsid w:val="3D0A64F2"/>
    <w:multiLevelType w:val="hybridMultilevel"/>
    <w:tmpl w:val="C66A4738"/>
    <w:styleLink w:val="ImportedStyle1"/>
    <w:lvl w:ilvl="0" w:tplc="B1905DEE">
      <w:start w:val="1"/>
      <w:numFmt w:val="decimal"/>
      <w:lvlText w:val="%1."/>
      <w:lvlJc w:val="left"/>
      <w:pPr>
        <w:ind w:left="800" w:hanging="800"/>
      </w:pPr>
      <w:rPr>
        <w:rFonts w:hAnsi="Arial Unicode MS"/>
        <w:b/>
        <w:bCs/>
        <w:caps w:val="0"/>
        <w:smallCaps w:val="0"/>
        <w:strike w:val="0"/>
        <w:dstrike w:val="0"/>
        <w:outline w:val="0"/>
        <w:emboss w:val="0"/>
        <w:imprint w:val="0"/>
        <w:spacing w:val="0"/>
        <w:w w:val="100"/>
        <w:kern w:val="0"/>
        <w:position w:val="0"/>
        <w:highlight w:val="none"/>
        <w:vertAlign w:val="baseline"/>
      </w:rPr>
    </w:lvl>
    <w:lvl w:ilvl="1" w:tplc="0BB2FA6E">
      <w:start w:val="1"/>
      <w:numFmt w:val="upperLetter"/>
      <w:lvlText w:val="%2."/>
      <w:lvlJc w:val="left"/>
      <w:pPr>
        <w:ind w:left="44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2" w:tplc="E0907C18">
      <w:start w:val="1"/>
      <w:numFmt w:val="lowerRoman"/>
      <w:suff w:val="nothing"/>
      <w:lvlText w:val="%3."/>
      <w:lvlJc w:val="left"/>
      <w:pPr>
        <w:ind w:left="840" w:hanging="173"/>
      </w:pPr>
      <w:rPr>
        <w:rFonts w:hAnsi="Arial Unicode MS"/>
        <w:b/>
        <w:bCs/>
        <w:caps w:val="0"/>
        <w:smallCaps w:val="0"/>
        <w:strike w:val="0"/>
        <w:dstrike w:val="0"/>
        <w:outline w:val="0"/>
        <w:emboss w:val="0"/>
        <w:imprint w:val="0"/>
        <w:spacing w:val="0"/>
        <w:w w:val="100"/>
        <w:kern w:val="0"/>
        <w:position w:val="0"/>
        <w:highlight w:val="none"/>
        <w:vertAlign w:val="baseline"/>
      </w:rPr>
    </w:lvl>
    <w:lvl w:ilvl="3" w:tplc="3078C0CA">
      <w:start w:val="1"/>
      <w:numFmt w:val="decimal"/>
      <w:lvlText w:val="%4."/>
      <w:lvlJc w:val="left"/>
      <w:pPr>
        <w:ind w:left="124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42E2CA">
      <w:start w:val="1"/>
      <w:numFmt w:val="upperLetter"/>
      <w:lvlText w:val="%5."/>
      <w:lvlJc w:val="left"/>
      <w:pPr>
        <w:ind w:left="1640" w:hanging="800"/>
      </w:pPr>
      <w:rPr>
        <w:rFonts w:hAnsi="Arial Unicode MS"/>
        <w:b/>
        <w:bCs/>
        <w:caps w:val="0"/>
        <w:smallCaps w:val="0"/>
        <w:strike w:val="0"/>
        <w:dstrike w:val="0"/>
        <w:outline w:val="0"/>
        <w:emboss w:val="0"/>
        <w:imprint w:val="0"/>
        <w:spacing w:val="0"/>
        <w:w w:val="100"/>
        <w:kern w:val="0"/>
        <w:position w:val="0"/>
        <w:highlight w:val="none"/>
        <w:vertAlign w:val="baseline"/>
      </w:rPr>
    </w:lvl>
    <w:lvl w:ilvl="5" w:tplc="11AAE282">
      <w:start w:val="1"/>
      <w:numFmt w:val="lowerRoman"/>
      <w:suff w:val="nothing"/>
      <w:lvlText w:val="%6."/>
      <w:lvlJc w:val="left"/>
      <w:pPr>
        <w:ind w:left="2040" w:hanging="173"/>
      </w:pPr>
      <w:rPr>
        <w:rFonts w:hAnsi="Arial Unicode MS"/>
        <w:b/>
        <w:bCs/>
        <w:caps w:val="0"/>
        <w:smallCaps w:val="0"/>
        <w:strike w:val="0"/>
        <w:dstrike w:val="0"/>
        <w:outline w:val="0"/>
        <w:emboss w:val="0"/>
        <w:imprint w:val="0"/>
        <w:spacing w:val="0"/>
        <w:w w:val="100"/>
        <w:kern w:val="0"/>
        <w:position w:val="0"/>
        <w:highlight w:val="none"/>
        <w:vertAlign w:val="baseline"/>
      </w:rPr>
    </w:lvl>
    <w:lvl w:ilvl="6" w:tplc="54AE23E0">
      <w:start w:val="1"/>
      <w:numFmt w:val="decimal"/>
      <w:lvlText w:val="%7."/>
      <w:lvlJc w:val="left"/>
      <w:pPr>
        <w:ind w:left="2440" w:hanging="800"/>
      </w:pPr>
      <w:rPr>
        <w:rFonts w:hAnsi="Arial Unicode MS"/>
        <w:b/>
        <w:bCs/>
        <w:caps w:val="0"/>
        <w:smallCaps w:val="0"/>
        <w:strike w:val="0"/>
        <w:dstrike w:val="0"/>
        <w:outline w:val="0"/>
        <w:emboss w:val="0"/>
        <w:imprint w:val="0"/>
        <w:spacing w:val="0"/>
        <w:w w:val="100"/>
        <w:kern w:val="0"/>
        <w:position w:val="0"/>
        <w:highlight w:val="none"/>
        <w:vertAlign w:val="baseline"/>
      </w:rPr>
    </w:lvl>
    <w:lvl w:ilvl="7" w:tplc="D05C1536">
      <w:start w:val="1"/>
      <w:numFmt w:val="upperLetter"/>
      <w:lvlText w:val="%8."/>
      <w:lvlJc w:val="left"/>
      <w:pPr>
        <w:ind w:left="284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8" w:tplc="4114E7B6">
      <w:start w:val="1"/>
      <w:numFmt w:val="lowerRoman"/>
      <w:suff w:val="nothing"/>
      <w:lvlText w:val="%9."/>
      <w:lvlJc w:val="left"/>
      <w:pPr>
        <w:ind w:left="3240" w:hanging="1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E0D26BB"/>
    <w:multiLevelType w:val="hybridMultilevel"/>
    <w:tmpl w:val="2D7AFE8C"/>
    <w:lvl w:ilvl="0" w:tplc="4CA01626">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BD"/>
    <w:rsid w:val="00540EEF"/>
    <w:rsid w:val="007656BD"/>
    <w:rsid w:val="00F616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6A04"/>
  <w15:docId w15:val="{E89590CE-F2F0-4C5E-A52A-23BFA533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160" w:line="259" w:lineRule="auto"/>
      <w:jc w:val="both"/>
    </w:pPr>
    <w:rPr>
      <w:rFonts w:ascii="맑은 고딕" w:eastAsia="맑은 고딕" w:hAnsi="맑은 고딕" w:cs="맑은 고딕"/>
      <w:color w:val="000000"/>
      <w:kern w:val="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Times Roman" w:eastAsia="Arial Unicode MS" w:hAnsi="Times Roman" w:cs="Arial Unicode MS"/>
      <w:color w:val="000000"/>
      <w:sz w:val="26"/>
      <w:szCs w:val="26"/>
      <w14:textOutline w14:w="0" w14:cap="flat" w14:cmpd="sng" w14:algn="ctr">
        <w14:noFill/>
        <w14:prstDash w14:val="solid"/>
        <w14:bevel/>
      </w14:textOutline>
    </w:rPr>
  </w:style>
  <w:style w:type="paragraph" w:styleId="a4">
    <w:name w:val="List Paragraph"/>
    <w:pPr>
      <w:widowControl w:val="0"/>
      <w:spacing w:after="160" w:line="259" w:lineRule="auto"/>
      <w:ind w:left="800"/>
      <w:jc w:val="both"/>
    </w:pPr>
    <w:rPr>
      <w:rFonts w:ascii="맑은 고딕" w:eastAsia="맑은 고딕" w:hAnsi="맑은 고딕" w:cs="맑은 고딕"/>
      <w:color w:val="000000"/>
      <w:kern w:val="2"/>
      <w:u w:color="000000"/>
    </w:rPr>
  </w:style>
  <w:style w:type="numbering" w:customStyle="1" w:styleId="ImportedStyle1">
    <w:name w:val="Imported Style 1"/>
    <w:pPr>
      <w:numPr>
        <w:numId w:val="1"/>
      </w:numPr>
    </w:pPr>
  </w:style>
  <w:style w:type="paragraph" w:customStyle="1" w:styleId="a5">
    <w:name w:val="바탕글"/>
    <w:pPr>
      <w:widowControl w:val="0"/>
      <w:spacing w:line="384" w:lineRule="auto"/>
      <w:jc w:val="both"/>
    </w:pPr>
    <w:rPr>
      <w:rFonts w:ascii="함초롬바탕" w:eastAsia="함초롬바탕" w:hAnsi="함초롬바탕" w:cs="함초롬바탕"/>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테마">
      <a:majorFont>
        <a:latin typeface="Times Roman"/>
        <a:ea typeface="돋움"/>
        <a:cs typeface="Times Roman"/>
      </a:majorFont>
      <a:minorFont>
        <a:latin typeface="Times Roman"/>
        <a:ea typeface="바탕"/>
        <a:cs typeface="Times Roman"/>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3061</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2021-08-12T05:31:00Z</dcterms:created>
  <dcterms:modified xsi:type="dcterms:W3CDTF">2021-08-12T05:31:00Z</dcterms:modified>
</cp:coreProperties>
</file>