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Avenir Heavy" w:cs="Avenir Heavy" w:hAnsi="Avenir Heavy" w:eastAsia="Avenir Heavy"/>
          <w:sz w:val="36"/>
          <w:szCs w:val="36"/>
        </w:rPr>
      </w:pPr>
      <w:r>
        <w:rPr>
          <w:rFonts w:ascii="Avenir Heavy" w:hAnsi="Avenir Heavy"/>
          <w:outline w:val="0"/>
          <w:color w:val="ed220b"/>
          <w:sz w:val="36"/>
          <w:szCs w:val="36"/>
          <w:rtl w:val="0"/>
          <w14:textFill>
            <w14:solidFill>
              <w14:srgbClr w14:val="EE220C"/>
            </w14:solidFill>
          </w14:textFill>
        </w:rPr>
        <w:t>G</w:t>
      </w:r>
      <w:r>
        <w:rPr>
          <w:rFonts w:ascii="Avenir Heavy" w:hAnsi="Avenir Heavy"/>
          <w:sz w:val="36"/>
          <w:szCs w:val="36"/>
          <w:rtl w:val="0"/>
          <w:lang w:val="en-US"/>
        </w:rPr>
        <w:t>IST signs a business agreement</w:t>
      </w:r>
    </w:p>
    <w:p>
      <w:pPr>
        <w:pStyle w:val="Body"/>
        <w:jc w:val="center"/>
        <w:rPr>
          <w:rFonts w:ascii="Avenir Heavy" w:cs="Avenir Heavy" w:hAnsi="Avenir Heavy" w:eastAsia="Avenir Heavy"/>
          <w:sz w:val="36"/>
          <w:szCs w:val="36"/>
        </w:rPr>
      </w:pPr>
      <w:r>
        <w:rPr>
          <w:rFonts w:ascii="Avenir Heavy" w:hAnsi="Avenir Heavy"/>
          <w:sz w:val="36"/>
          <w:szCs w:val="36"/>
          <w:rtl w:val="0"/>
          <w:lang w:val="en-US"/>
        </w:rPr>
        <w:t>to revitalize laboratory start-ups</w:t>
      </w:r>
    </w:p>
    <w:p>
      <w:pPr>
        <w:pStyle w:val="Body"/>
        <w:rPr>
          <w:rFonts w:ascii="Avenir Heavy" w:cs="Avenir Heavy" w:hAnsi="Avenir Heavy" w:eastAsia="Avenir Heavy"/>
        </w:rPr>
      </w:pPr>
    </w:p>
    <w:p>
      <w:pPr>
        <w:pStyle w:val="Body"/>
        <w:jc w:val="center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  <w:lang w:val="en-US"/>
        </w:rPr>
        <w:t>- Angel Investment Association promotes cooperation with Angel Investment Hub in the Honam region to revitalize the "public technology-based market-linked start-up search support project"</w:t>
      </w:r>
    </w:p>
    <w:p>
      <w:pPr>
        <w:pStyle w:val="Body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Default"/>
        <w:bidi w:val="0"/>
        <w:spacing w:before="0" w:line="240" w:lineRule="auto"/>
        <w:ind w:left="0" w:right="0" w:firstLine="0"/>
        <w:jc w:val="center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t xml:space="preserve">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drawing xmlns:a="http://schemas.openxmlformats.org/drawingml/2006/main">
          <wp:inline distT="0" distB="0" distL="0" distR="0">
            <wp:extent cx="5705673" cy="4233804"/>
            <wp:effectExtent l="0" t="0" r="0" b="0"/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673" cy="4233804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  <w:rtl w:val="0"/>
        </w:rPr>
        <w:t xml:space="preserve"> </w:t>
      </w:r>
    </w:p>
    <w:p>
      <w:pPr>
        <w:pStyle w:val="Body"/>
        <w:jc w:val="center"/>
        <w:rPr>
          <w:rFonts w:ascii="iA Writer Duospace Regular" w:cs="iA Writer Duospace Regular" w:hAnsi="iA Writer Duospace Regular" w:eastAsia="iA Writer Duospace Regular"/>
          <w:sz w:val="18"/>
          <w:szCs w:val="18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18"/>
          <w:szCs w:val="18"/>
          <w:rtl w:val="0"/>
        </w:rPr>
        <w:t>▲</w:t>
      </w:r>
      <w:r>
        <w:rPr>
          <w:rFonts w:ascii="iA Writer Duospace Regular" w:hAnsi="iA Writer Duospace Regular"/>
          <w:sz w:val="18"/>
          <w:szCs w:val="18"/>
          <w:rtl w:val="0"/>
        </w:rPr>
        <w:t xml:space="preserve"> </w:t>
      </w:r>
      <w:r>
        <w:rPr>
          <w:rFonts w:ascii="iA Writer Duospace Regular" w:hAnsi="iA Writer Duospace Regular"/>
          <w:sz w:val="18"/>
          <w:szCs w:val="18"/>
          <w:rtl w:val="0"/>
          <w:lang w:val="en-US"/>
        </w:rPr>
        <w:t>From the left, Professor Jin Ho Kim, head of the GIST Entrepreneurship Education Center, and Il-kwon Seo, head of the Angel Investment Hub</w:t>
      </w:r>
    </w:p>
    <w:p>
      <w:pPr>
        <w:pStyle w:val="Body"/>
        <w:jc w:val="center"/>
        <w:rPr>
          <w:rFonts w:ascii="iA Writer Duospace Regular" w:cs="iA Writer Duospace Regular" w:hAnsi="iA Writer Duospace Regular" w:eastAsia="iA Writer Duospace Regular"/>
          <w:sz w:val="18"/>
          <w:szCs w:val="18"/>
        </w:rPr>
      </w:pPr>
      <w:r>
        <w:rPr>
          <w:rFonts w:ascii="iA Writer Duospace Regular" w:hAnsi="iA Writer Duospace Regular"/>
          <w:sz w:val="18"/>
          <w:szCs w:val="18"/>
          <w:rtl w:val="0"/>
          <w:lang w:val="en-US"/>
        </w:rPr>
        <w:t>in the Honam region of the Angel Investment Association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(Gwangju Institute of Science and Technology) Institute of Integrated Technology's Entrepreneurship Education Center (Director Jin Ho Kim) recently signed a business agreement with Angel Investment Hub (Director Il-kwon Seo) with the Honam region of the Angel Investment Association to revitalize the "public technology-based market-linked start-up search project."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The agreement is for the purpose of revitalizing public technology-based market-linked start-up search support projects, and includes: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matters for the commercialization and investment support of research results of universities and research institutes in Honam area and vitalization of local start-ups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cooperation in holding startup events such as startup-related festivals, seminars, and investment programs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 xml:space="preserve">establishing a human and material infrastructure cooperation network to revitalize local start-ups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A Writer Duospace Regular" w:hAnsi="iA Writer Duospace Regular"/>
          <w:sz w:val="20"/>
          <w:szCs w:val="20"/>
          <w:rtl w:val="0"/>
        </w:rPr>
        <w:t xml:space="preserve"> </w:t>
      </w: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mutually agreed upon matters necessary for other contracting organizations.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According to this business agreement, each institution will actively discover and support prospective start-ups in the Honam area, and establish a network that can actually be established in connection with various start-up support programs.</w:t>
      </w:r>
    </w:p>
    <w:p>
      <w:pPr>
        <w:pStyle w:val="Body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jc w:val="both"/>
      </w:pPr>
      <w:r>
        <w:rPr>
          <w:rFonts w:ascii="iA Writer Duospace Regular" w:cs="iA Writer Duospace Regular" w:hAnsi="iA Writer Duospace Regular" w:eastAsia="iA Writer Duospace Regular"/>
          <w:sz w:val="20"/>
          <w:szCs w:val="20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26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" descr="Image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6"/>
      <w:footerReference w:type="default" r:id="rId7"/>
      <w:pgSz w:w="11906" w:h="16838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Times Roman">
    <w:charset w:val="00"/>
    <w:family w:val="roman"/>
    <w:pitch w:val="default"/>
  </w:font>
  <w:font w:name="Avenir Heavy">
    <w:charset w:val="00"/>
    <w:family w:val="roman"/>
    <w:pitch w:val="default"/>
  </w:font>
  <w:font w:name="iA Writer Duospace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Roman"/>
        <a:ea typeface="Times Roman"/>
        <a:cs typeface="Times Roman"/>
      </a:majorFont>
      <a:minorFont>
        <a:latin typeface="Times Roman"/>
        <a:ea typeface="Times Roman"/>
        <a:cs typeface="Times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3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