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media/image1.jpeg" ContentType="image/jpeg"/>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w:jc w:val="both"/>
        <w:rPr>
          <w:rFonts w:ascii="Noto Serif KR Medium" w:cs="Noto Serif KR Medium" w:hAnsi="Noto Serif KR Medium" w:eastAsia="Noto Serif KR Medium"/>
          <w:sz w:val="32"/>
          <w:szCs w:val="32"/>
        </w:rPr>
      </w:pPr>
      <w:r>
        <w:rPr>
          <w:rFonts w:ascii="Noto Serif KR Medium" w:hAnsi="Noto Serif KR Medium"/>
          <w:sz w:val="32"/>
          <w:szCs w:val="32"/>
          <w:rtl w:val="0"/>
          <w:lang w:val="en-US"/>
        </w:rPr>
        <w:t>Minji Kang, School of Environment and Energy Engineering, Outstanding Achievement in the Korean Society of Chemical Engineers</w:t>
      </w:r>
    </w:p>
    <w:p>
      <w:pPr>
        <w:pStyle w:val="Body"/>
        <w:jc w:val="both"/>
        <w:rPr>
          <w:rFonts w:ascii="Noto Serif KR" w:cs="Noto Serif KR" w:hAnsi="Noto Serif KR" w:eastAsia="Noto Serif KR"/>
          <w:sz w:val="20"/>
          <w:szCs w:val="20"/>
        </w:rPr>
      </w:pPr>
    </w:p>
    <w:p>
      <w:pPr>
        <w:pStyle w:val="Body"/>
        <w:pBdr>
          <w:top w:val="single" w:color="c0c0c0" w:sz="16" w:space="6" w:shadow="0" w:frame="0"/>
          <w:left w:val="single" w:color="c0c0c0" w:sz="16" w:space="6" w:shadow="0" w:frame="0"/>
          <w:bottom w:val="single" w:color="c0c0c0" w:sz="16" w:space="6" w:shadow="0" w:frame="0"/>
          <w:right w:val="single" w:color="c0c0c0" w:sz="16" w:space="6" w:shadow="0" w:frame="0"/>
        </w:pBdr>
        <w:shd w:val="clear" w:color="auto" w:fill="eaeaea"/>
        <w:jc w:val="both"/>
        <w:rPr>
          <w:rFonts w:ascii="Noto Serif KR" w:cs="Noto Serif KR" w:hAnsi="Noto Serif KR" w:eastAsia="Noto Serif KR"/>
          <w:sz w:val="20"/>
          <w:szCs w:val="20"/>
        </w:rPr>
      </w:pPr>
      <w:r>
        <w:rPr>
          <w:rFonts w:ascii="Noto Serif KR" w:hAnsi="Noto Serif KR"/>
          <w:sz w:val="20"/>
          <w:szCs w:val="20"/>
          <w:rtl w:val="0"/>
          <w:lang w:val="en-US"/>
        </w:rPr>
        <w:t>- Served as the 21st National President of the College Chemical Engineering Club of the Korean Institute of Chemical Engineers for one year</w:t>
      </w:r>
    </w:p>
    <w:p>
      <w:pPr>
        <w:pStyle w:val="Body"/>
        <w:pBdr>
          <w:top w:val="single" w:color="c0c0c0" w:sz="16" w:space="6" w:shadow="0" w:frame="0"/>
          <w:left w:val="single" w:color="c0c0c0" w:sz="16" w:space="6" w:shadow="0" w:frame="0"/>
          <w:bottom w:val="single" w:color="c0c0c0" w:sz="16" w:space="6" w:shadow="0" w:frame="0"/>
          <w:right w:val="single" w:color="c0c0c0" w:sz="16" w:space="6" w:shadow="0" w:frame="0"/>
        </w:pBdr>
        <w:shd w:val="clear" w:color="auto" w:fill="eaeaea"/>
        <w:jc w:val="both"/>
        <w:rPr>
          <w:rFonts w:ascii="Noto Serif KR" w:cs="Noto Serif KR" w:hAnsi="Noto Serif KR" w:eastAsia="Noto Serif KR"/>
          <w:sz w:val="20"/>
          <w:szCs w:val="20"/>
        </w:rPr>
      </w:pPr>
    </w:p>
    <w:p>
      <w:pPr>
        <w:pStyle w:val="Body"/>
        <w:pBdr>
          <w:top w:val="single" w:color="c0c0c0" w:sz="16" w:space="6" w:shadow="0" w:frame="0"/>
          <w:left w:val="single" w:color="c0c0c0" w:sz="16" w:space="6" w:shadow="0" w:frame="0"/>
          <w:bottom w:val="single" w:color="c0c0c0" w:sz="16" w:space="6" w:shadow="0" w:frame="0"/>
          <w:right w:val="single" w:color="c0c0c0" w:sz="16" w:space="6" w:shadow="0" w:frame="0"/>
        </w:pBdr>
        <w:shd w:val="clear" w:color="auto" w:fill="eaeaea"/>
        <w:jc w:val="both"/>
        <w:rPr>
          <w:rFonts w:ascii="Noto Serif KR" w:cs="Noto Serif KR" w:hAnsi="Noto Serif KR" w:eastAsia="Noto Serif KR"/>
          <w:sz w:val="20"/>
          <w:szCs w:val="20"/>
        </w:rPr>
      </w:pPr>
      <w:r>
        <w:rPr>
          <w:rFonts w:ascii="Noto Serif KR" w:hAnsi="Noto Serif KR"/>
          <w:sz w:val="20"/>
          <w:szCs w:val="20"/>
          <w:rtl w:val="0"/>
          <w:lang w:val="en-US"/>
        </w:rPr>
        <w:t xml:space="preserve">- Received a gold medal at the workshop of the society where excellent students in chemical engineering from all over the country gathered... </w:t>
      </w:r>
      <w:r>
        <w:rPr>
          <w:rFonts w:ascii="Noto Serif KR" w:hAnsi="Noto Serif KR" w:hint="default"/>
          <w:sz w:val="20"/>
          <w:szCs w:val="20"/>
          <w:rtl w:val="1"/>
          <w:lang w:val="ar-SA" w:bidi="ar-SA"/>
        </w:rPr>
        <w:t>“</w:t>
      </w:r>
      <w:r>
        <w:rPr>
          <w:rFonts w:ascii="Noto Serif KR" w:hAnsi="Noto Serif KR"/>
          <w:sz w:val="20"/>
          <w:szCs w:val="20"/>
          <w:rtl w:val="0"/>
          <w:lang w:val="en-US"/>
        </w:rPr>
        <w:t>I expect this to be an opportunity to publicize the excellent capabilities of GIST School of Environment and Energy Engineering students to the public.</w:t>
      </w:r>
      <w:r>
        <w:rPr>
          <w:rFonts w:ascii="Noto Serif KR" w:hAnsi="Noto Serif KR" w:hint="default"/>
          <w:sz w:val="20"/>
          <w:szCs w:val="20"/>
          <w:rtl w:val="0"/>
        </w:rPr>
        <w:t>”</w:t>
      </w:r>
    </w:p>
    <w:p>
      <w:pPr>
        <w:pStyle w:val="Body"/>
        <w:jc w:val="both"/>
        <w:rPr>
          <w:rFonts w:ascii="Noto Serif KR" w:cs="Noto Serif KR" w:hAnsi="Noto Serif KR" w:eastAsia="Noto Serif KR"/>
          <w:sz w:val="20"/>
          <w:szCs w:val="20"/>
        </w:rPr>
      </w:pPr>
    </w:p>
    <w:p>
      <w:pPr>
        <w:pStyle w:val="Body"/>
        <w:jc w:val="center"/>
        <w:rPr>
          <w:rFonts w:ascii="Noto Serif KR" w:cs="Noto Serif KR" w:hAnsi="Noto Serif KR" w:eastAsia="Noto Serif KR"/>
          <w:sz w:val="16"/>
          <w:szCs w:val="16"/>
        </w:rPr>
      </w:pPr>
      <w:r>
        <w:rPr>
          <w:rFonts w:ascii="Noto Serif KR" w:cs="Noto Serif KR" w:hAnsi="Noto Serif KR" w:eastAsia="Noto Serif KR"/>
          <w:sz w:val="16"/>
          <w:szCs w:val="16"/>
        </w:rPr>
        <w:drawing xmlns:a="http://schemas.openxmlformats.org/drawingml/2006/main">
          <wp:inline distT="0" distB="0" distL="0" distR="0">
            <wp:extent cx="2934026" cy="3381183"/>
            <wp:effectExtent l="0" t="0" r="0" b="0"/>
            <wp:docPr id="1073741825" name="officeArt object" descr="Image.jpg"/>
            <wp:cNvGraphicFramePr/>
            <a:graphic xmlns:a="http://schemas.openxmlformats.org/drawingml/2006/main">
              <a:graphicData uri="http://schemas.openxmlformats.org/drawingml/2006/picture">
                <pic:pic xmlns:pic="http://schemas.openxmlformats.org/drawingml/2006/picture">
                  <pic:nvPicPr>
                    <pic:cNvPr id="1073741825" name="Image.jpg" descr="Image.jpg"/>
                    <pic:cNvPicPr>
                      <a:picLocks noChangeAspect="1"/>
                    </pic:cNvPicPr>
                  </pic:nvPicPr>
                  <pic:blipFill>
                    <a:blip r:embed="rId4">
                      <a:extLst/>
                    </a:blip>
                    <a:srcRect l="0" t="0" r="0" b="0"/>
                    <a:stretch>
                      <a:fillRect/>
                    </a:stretch>
                  </pic:blipFill>
                  <pic:spPr>
                    <a:xfrm>
                      <a:off x="0" y="0"/>
                      <a:ext cx="2934026" cy="3381183"/>
                    </a:xfrm>
                    <a:prstGeom prst="rect">
                      <a:avLst/>
                    </a:prstGeom>
                    <a:ln w="12700" cap="flat">
                      <a:noFill/>
                      <a:miter lim="400000"/>
                    </a:ln>
                    <a:effectLst/>
                  </pic:spPr>
                </pic:pic>
              </a:graphicData>
            </a:graphic>
          </wp:inline>
        </w:drawing>
      </w:r>
    </w:p>
    <w:p>
      <w:pPr>
        <w:pStyle w:val="Body"/>
        <w:jc w:val="center"/>
        <w:rPr>
          <w:rFonts w:ascii="Noto Serif KR" w:cs="Noto Serif KR" w:hAnsi="Noto Serif KR" w:eastAsia="Noto Serif KR"/>
          <w:sz w:val="16"/>
          <w:szCs w:val="16"/>
        </w:rPr>
      </w:pPr>
    </w:p>
    <w:p>
      <w:pPr>
        <w:pStyle w:val="Body"/>
        <w:jc w:val="center"/>
        <w:rPr>
          <w:rFonts w:ascii="Noto Serif KR" w:cs="Noto Serif KR" w:hAnsi="Noto Serif KR" w:eastAsia="Noto Serif KR"/>
          <w:sz w:val="16"/>
          <w:szCs w:val="16"/>
        </w:rPr>
      </w:pPr>
      <w:r>
        <w:rPr>
          <w:rFonts w:ascii="Noto Serif KR" w:hAnsi="Noto Serif KR" w:hint="default"/>
          <w:sz w:val="16"/>
          <w:szCs w:val="16"/>
          <w:rtl w:val="0"/>
        </w:rPr>
        <w:t xml:space="preserve">▲ </w:t>
      </w:r>
      <w:r>
        <w:rPr>
          <w:rFonts w:ascii="Noto Serif KR" w:hAnsi="Noto Serif KR"/>
          <w:sz w:val="16"/>
          <w:szCs w:val="16"/>
          <w:rtl w:val="0"/>
          <w:lang w:val="en-US"/>
        </w:rPr>
        <w:t>Minji Kang, undergraduate student in the School of Environment and Energy Engineering</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The Gwangju Institute of Science and Technology (GIST, President Kichul Lim) announced that Kang Min-ji (Advisor: Sungbong Kang), a student in the School of Environment and Energy Engineering, has been appointed as the 21st National President of the Korean Institute of Chemical Engineers</w:t>
      </w:r>
      <w:r>
        <w:rPr>
          <w:rFonts w:ascii="Noto Serif KR" w:hAnsi="Noto Serif KR" w:hint="default"/>
          <w:sz w:val="20"/>
          <w:szCs w:val="20"/>
          <w:rtl w:val="1"/>
        </w:rPr>
        <w:t xml:space="preserve">’ </w:t>
      </w:r>
      <w:r>
        <w:rPr>
          <w:rFonts w:ascii="Noto Serif KR" w:hAnsi="Noto Serif KR"/>
          <w:sz w:val="20"/>
          <w:szCs w:val="20"/>
          <w:rtl w:val="0"/>
          <w:lang w:val="en-US"/>
        </w:rPr>
        <w:t>College Chemical Engineering Club. The term of office will begin on March 1 and last for one year.</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The Korean Institute of Chemical Engineers, a leading academic organization in the chemical engineering field in Korea, supports various activities to foster next-generation chemical engineering talents.</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 xml:space="preserve">Minji Kang said, </w:t>
      </w:r>
      <w:r>
        <w:rPr>
          <w:rFonts w:ascii="Noto Serif KR" w:hAnsi="Noto Serif KR" w:hint="default"/>
          <w:sz w:val="20"/>
          <w:szCs w:val="20"/>
          <w:rtl w:val="1"/>
          <w:lang w:val="ar-SA" w:bidi="ar-SA"/>
        </w:rPr>
        <w:t>“</w:t>
      </w:r>
      <w:r>
        <w:rPr>
          <w:rFonts w:ascii="Noto Serif KR" w:hAnsi="Noto Serif KR"/>
          <w:sz w:val="20"/>
          <w:szCs w:val="20"/>
          <w:rtl w:val="0"/>
          <w:lang w:val="en-US"/>
        </w:rPr>
        <w:t>As the new president of the Korean Institute of Chemical Engineers</w:t>
      </w:r>
      <w:r>
        <w:rPr>
          <w:rFonts w:ascii="Noto Serif KR" w:hAnsi="Noto Serif KR" w:hint="default"/>
          <w:sz w:val="20"/>
          <w:szCs w:val="20"/>
          <w:rtl w:val="1"/>
        </w:rPr>
        <w:t xml:space="preserve">’ </w:t>
      </w:r>
      <w:r>
        <w:rPr>
          <w:rFonts w:ascii="Noto Serif KR" w:hAnsi="Noto Serif KR"/>
          <w:sz w:val="20"/>
          <w:szCs w:val="20"/>
          <w:rtl w:val="0"/>
          <w:lang w:val="en-US"/>
        </w:rPr>
        <w:t>Club, I will strengthen the network of chemical engineering clubs nationwide and carry out various activities to promote academic exchange and cooperation.</w:t>
      </w:r>
      <w:r>
        <w:rPr>
          <w:rFonts w:ascii="Noto Serif KR" w:hAnsi="Noto Serif KR" w:hint="default"/>
          <w:sz w:val="20"/>
          <w:szCs w:val="20"/>
          <w:rtl w:val="0"/>
        </w:rPr>
        <w:t>”</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In addition, Minji Kang was honored with a gold medal at a workshop held for presidents of chemical engineering departments and clubs nationwide hosted by the Korean Institute of Chemical Engineers.</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 xml:space="preserve">An official from the School of Environment and Energy Engineering said, </w:t>
      </w:r>
      <w:r>
        <w:rPr>
          <w:rFonts w:ascii="Noto Serif KR" w:hAnsi="Noto Serif KR" w:hint="default"/>
          <w:sz w:val="20"/>
          <w:szCs w:val="20"/>
          <w:rtl w:val="1"/>
          <w:lang w:val="ar-SA" w:bidi="ar-SA"/>
        </w:rPr>
        <w:t>“</w:t>
      </w:r>
      <w:r>
        <w:rPr>
          <w:rFonts w:ascii="Noto Serif KR" w:hAnsi="Noto Serif KR"/>
          <w:sz w:val="20"/>
          <w:szCs w:val="20"/>
          <w:rtl w:val="0"/>
          <w:lang w:val="en-US"/>
        </w:rPr>
        <w:t>This achievement is a recognition of our capabilities and potential as student leaders in the chemical engineering field. I hope this will serve as an opportunity to publicize the excellent capabilities of GIST</w:t>
      </w:r>
      <w:r>
        <w:rPr>
          <w:rFonts w:ascii="Noto Serif KR" w:hAnsi="Noto Serif KR" w:hint="default"/>
          <w:sz w:val="20"/>
          <w:szCs w:val="20"/>
          <w:rtl w:val="1"/>
        </w:rPr>
        <w:t>’</w:t>
      </w:r>
      <w:r>
        <w:rPr>
          <w:rFonts w:ascii="Noto Serif KR" w:hAnsi="Noto Serif KR"/>
          <w:sz w:val="20"/>
          <w:szCs w:val="20"/>
          <w:rtl w:val="0"/>
          <w:lang w:val="en-US"/>
        </w:rPr>
        <w:t>s School of Environment and Energy Engineering to the public.</w:t>
      </w:r>
      <w:r>
        <w:rPr>
          <w:rFonts w:ascii="Noto Serif KR" w:hAnsi="Noto Serif KR" w:hint="default"/>
          <w:sz w:val="20"/>
          <w:szCs w:val="20"/>
          <w:rtl w:val="0"/>
        </w:rPr>
        <w:t>”</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Meanwhile, the School of Environment and Energy Engineering at GIST is focusing on sustainable future research and talent development in the fields of atmosphere, water, and energy, with the goal of responding to climate change and achieving sustainable development. Its main research areas are atmospheric, ecological, and earth sciences, water science and water engineering, and carbon neutrality and resource circulation technology development, and it is cultivating world-class environmental experts who will contribute to solving future environmental problems through innovative convergence research.</w:t>
      </w:r>
    </w:p>
    <w:p>
      <w:pPr>
        <w:pStyle w:val="Body"/>
        <w:jc w:val="both"/>
        <w:rPr>
          <w:rFonts w:ascii="Noto Serif KR" w:cs="Noto Serif KR" w:hAnsi="Noto Serif KR" w:eastAsia="Noto Serif KR"/>
          <w:sz w:val="20"/>
          <w:szCs w:val="20"/>
        </w:rPr>
      </w:pPr>
    </w:p>
    <w:p>
      <w:pPr>
        <w:pStyle w:val="Body"/>
        <w:jc w:val="both"/>
      </w:pPr>
      <w:r>
        <w:rPr>
          <w:rFonts w:ascii="Noto Serif KR" w:cs="Noto Serif KR" w:hAnsi="Noto Serif KR" w:eastAsia="Noto Serif KR"/>
          <w:sz w:val="20"/>
          <w:szCs w:val="20"/>
        </w:rPr>
        <w:drawing xmlns:a="http://schemas.openxmlformats.org/drawingml/2006/main">
          <wp:inline distT="0" distB="0" distL="0" distR="0">
            <wp:extent cx="681672" cy="297187"/>
            <wp:effectExtent l="0" t="0" r="0" b="0"/>
            <wp:docPr id="1073741826" name="officeArt object" descr="GIST 1993.png"/>
            <wp:cNvGraphicFramePr/>
            <a:graphic xmlns:a="http://schemas.openxmlformats.org/drawingml/2006/main">
              <a:graphicData uri="http://schemas.openxmlformats.org/drawingml/2006/picture">
                <pic:pic xmlns:pic="http://schemas.openxmlformats.org/drawingml/2006/picture">
                  <pic:nvPicPr>
                    <pic:cNvPr id="1073741826" name="GIST 1993.png" descr="GIST 1993.png"/>
                    <pic:cNvPicPr>
                      <a:picLocks noChangeAspect="1"/>
                    </pic:cNvPicPr>
                  </pic:nvPicPr>
                  <pic:blipFill>
                    <a:blip r:embed="rId5">
                      <a:extLst/>
                    </a:blip>
                    <a:stretch>
                      <a:fillRect/>
                    </a:stretch>
                  </pic:blipFill>
                  <pic:spPr>
                    <a:xfrm>
                      <a:off x="0" y="0"/>
                      <a:ext cx="681672" cy="297187"/>
                    </a:xfrm>
                    <a:prstGeom prst="rect">
                      <a:avLst/>
                    </a:prstGeom>
                    <a:ln w="12700" cap="flat">
                      <a:noFill/>
                      <a:miter lim="400000"/>
                    </a:ln>
                    <a:effectLst/>
                  </pic:spPr>
                </pic:pic>
              </a:graphicData>
            </a:graphic>
          </wp:inline>
        </w:drawing>
      </w:r>
    </w:p>
    <w:sectPr>
      <w:headerReference w:type="default" r:id="rId6"/>
      <w:footerReference w:type="default" r:id="rId7"/>
      <w:pgSz w:w="11906" w:h="16838" w:orient="portrait"/>
      <w:pgMar w:top="720" w:right="720" w:bottom="720" w:left="720" w:header="720" w:footer="72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Noto Serif KR Medium">
    <w:charset w:val="00"/>
    <w:family w:val="roman"/>
    <w:pitch w:val="default"/>
  </w:font>
  <w:font w:name="Noto Serif KR">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Body">
    <w:name w:val="Body"/>
    <w:next w:val="Body"/>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2"/>
      <w:szCs w:val="22"/>
      <w:u w:val="none"/>
      <w:shd w:val="nil" w:color="auto" w:fill="auto"/>
      <w:vertAlign w:val="baseline"/>
      <w:lang w:val="en-US"/>
      <w14:textOutline>
        <w14:noFill/>
      </w14:textOutline>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jpeg"/><Relationship Id="rId5" Type="http://schemas.openxmlformats.org/officeDocument/2006/relationships/image" Target="media/image1.png"/><Relationship Id="rId6" Type="http://schemas.openxmlformats.org/officeDocument/2006/relationships/header" Target="header1.xml"/><Relationship Id="rId7" Type="http://schemas.openxmlformats.org/officeDocument/2006/relationships/footer" Target="footer1.xml"/><Relationship Id="rId8"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upright="0">
        <a:spAutoFit/>
      </a:bodyPr>
      <a:lstStyle>
        <a:defPPr marL="0" marR="0" indent="0" algn="ctr" defTabSz="584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uFillTx/>
            <a:latin typeface="Helvetica Neue Medium"/>
            <a:ea typeface="Helvetica Neue Medium"/>
            <a:cs typeface="Helvetica Neue Medium"/>
            <a:sym typeface="Helvetica Neue Medium"/>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