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Bong Joong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062-715-2341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Bong Joong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062-715-2341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Bong Joong Kim receive</w:t>
      </w:r>
      <w:r>
        <w:rPr>
          <w:rFonts w:ascii="Iowan Old Style Roman" w:hAnsi="Iowan Old Style Roman"/>
          <w:sz w:val="32"/>
          <w:szCs w:val="32"/>
          <w:rtl w:val="0"/>
          <w:lang w:val="en-US"/>
        </w:rPr>
        <w:t>s</w:t>
      </w:r>
      <w:r>
        <w:rPr>
          <w:rFonts w:ascii="Iowan Old Style Roman" w:hAnsi="Iowan Old Style Roman"/>
          <w:sz w:val="32"/>
          <w:szCs w:val="32"/>
          <w:rtl w:val="0"/>
          <w:lang w:val="en-US"/>
        </w:rPr>
        <w:t xml:space="preserve"> a commendation from the Ministry of Science and ICT for promoting growth engines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Material Science and Engineering Professor Bong Joong Kim received a commendation from the Ministry of Science and ICT in recognition of his contribution to the discovery and fostering of the growth engine field. The awards ceremony was held at the Ministry of Science and ICT on March 8,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Bong Joong Kim contributes to research and development of advanced materials and can support future industri</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es and respond to changes in the future environment among the 13 major growth engines. He was selected as a meritorious person for promoting growth engines in 2020 by contributing to the research and development of future high-tech materials for the six future core industrial groups, including new energy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Kim has been a professor at the School of Materials Science and Engineering since joining GIST in March 2012, and he has greatly contributed to the development of the national growth engines by analyzing and developing nanostructure materials, properties of nanoparticles, and nanodevices through real-time electron microscopes and real-time optical equipment.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total of 17 papers have been published in internationally renowned journals, and all 17 papers are within the top 10% of JCR, and 14 papers have a citation index of 10 or higher.</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October of last year, he was selected as a top 100 scientist for research excellence in 2020 National Research and Development (mechanical material sector) for the "development a capacitor that has low air-level</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dielectric and self-recovers from electrical/genetic breakdown." In addition, Professor Bong Joong Kim is actively engaged in external activities as the international cooperation director and academic director of the Korean Microscopy Society to apply excellent research results to the field of national growth engines.</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2740314" cy="3620010"/>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61163344.jpg"/>
                    <pic:cNvPicPr>
                      <a:picLocks noChangeAspect="1"/>
                    </pic:cNvPicPr>
                  </pic:nvPicPr>
                  <pic:blipFill>
                    <a:blip r:embed="rId8">
                      <a:extLst/>
                    </a:blip>
                    <a:stretch>
                      <a:fillRect/>
                    </a:stretch>
                  </pic:blipFill>
                  <pic:spPr>
                    <a:xfrm>
                      <a:off x="0" y="0"/>
                      <a:ext cx="2740314" cy="362001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School of Material Science and</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Engineering Professor Bong Joong Kim</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2image61171456.jpg"/>
                    <pic:cNvPicPr>
                      <a:picLocks noChangeAspect="1"/>
                    </pic:cNvPicPr>
                  </pic:nvPicPr>
                  <pic:blipFill>
                    <a:blip r:embed="rId9">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Professor Bong Joong Kim receive</w:t>
      </w:r>
      <w:r>
        <w:rPr>
          <w:rFonts w:ascii="Iowan Old Style Roman" w:hAnsi="Iowan Old Style Roman"/>
          <w:sz w:val="20"/>
          <w:szCs w:val="20"/>
          <w:rtl w:val="0"/>
          <w:lang w:val="en-US"/>
        </w:rPr>
        <w:t>s</w:t>
      </w:r>
      <w:r>
        <w:rPr>
          <w:rFonts w:ascii="Iowan Old Style Roman" w:hAnsi="Iowan Old Style Roman"/>
          <w:sz w:val="20"/>
          <w:szCs w:val="20"/>
          <w:rtl w:val="0"/>
          <w:lang w:val="en-US"/>
        </w:rPr>
        <w:t xml:space="preserve"> a commendation from</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th</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e Ministry of Science and ICT for promoting growth engines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