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spacing w:before="0" w:line="312" w:lineRule="auto"/>
        <w:jc w:val="left"/>
        <w:rPr>
          <w:rFonts w:ascii="Calisto MT" w:cs="Calisto MT" w:hAnsi="Calisto MT" w:eastAsia="Calisto MT"/>
          <w:sz w:val="20"/>
          <w:szCs w:val="20"/>
        </w:rPr>
      </w:pPr>
      <w:r>
        <w:rPr>
          <w:rFonts w:ascii="Calisto MT" w:cs="Calisto MT" w:hAnsi="Calisto MT" w:eastAsia="Calisto MT"/>
          <w:sz w:val="20"/>
          <w:szCs w:val="20"/>
        </w:rPr>
        <w:drawing xmlns:a="http://schemas.openxmlformats.org/drawingml/2006/main">
          <wp:anchor distT="0" distB="0" distL="0" distR="0" simplePos="0" relativeHeight="251663360" behindDoc="0" locked="0" layoutInCell="1" allowOverlap="1">
            <wp:simplePos x="0" y="0"/>
            <wp:positionH relativeFrom="margin">
              <wp:posOffset>-540416</wp:posOffset>
            </wp:positionH>
            <wp:positionV relativeFrom="page">
              <wp:posOffset>556264</wp:posOffset>
            </wp:positionV>
            <wp:extent cx="1489782" cy="1489782"/>
            <wp:effectExtent l="0" t="0" r="0" b="0"/>
            <wp:wrapThrough wrapText="bothSides" distL="0" distR="0">
              <wp:wrapPolygon edited="1">
                <wp:start x="17305" y="3990"/>
                <wp:lineTo x="17966" y="4066"/>
                <wp:lineTo x="18220" y="4320"/>
                <wp:lineTo x="18042" y="4447"/>
                <wp:lineTo x="17687" y="4244"/>
                <wp:lineTo x="17204" y="4320"/>
                <wp:lineTo x="16924" y="4650"/>
                <wp:lineTo x="16823" y="4955"/>
                <wp:lineTo x="16873" y="5489"/>
                <wp:lineTo x="17153" y="5794"/>
                <wp:lineTo x="17636" y="5845"/>
                <wp:lineTo x="17763" y="5718"/>
                <wp:lineTo x="17839" y="5311"/>
                <wp:lineTo x="17560" y="5260"/>
                <wp:lineTo x="17585" y="5032"/>
                <wp:lineTo x="18144" y="5133"/>
                <wp:lineTo x="17941" y="6048"/>
                <wp:lineTo x="17331" y="6099"/>
                <wp:lineTo x="17255" y="6556"/>
                <wp:lineTo x="19211" y="7014"/>
                <wp:lineTo x="20456" y="7471"/>
                <wp:lineTo x="21016" y="7979"/>
                <wp:lineTo x="21295" y="8615"/>
                <wp:lineTo x="21422" y="10317"/>
                <wp:lineTo x="21219" y="12401"/>
                <wp:lineTo x="20838" y="13799"/>
                <wp:lineTo x="20431" y="14434"/>
                <wp:lineTo x="19872" y="14790"/>
                <wp:lineTo x="19338" y="14917"/>
                <wp:lineTo x="18093" y="14866"/>
                <wp:lineTo x="17915" y="14866"/>
                <wp:lineTo x="18500" y="15450"/>
                <wp:lineTo x="18551" y="15908"/>
                <wp:lineTo x="18246" y="16340"/>
                <wp:lineTo x="18017" y="16441"/>
                <wp:lineTo x="17458" y="16365"/>
                <wp:lineTo x="17051" y="16111"/>
                <wp:lineTo x="16340" y="17356"/>
                <wp:lineTo x="16060" y="17585"/>
                <wp:lineTo x="15120" y="17560"/>
                <wp:lineTo x="14764" y="17356"/>
                <wp:lineTo x="14764" y="16746"/>
                <wp:lineTo x="14764" y="16645"/>
                <wp:lineTo x="13392" y="15882"/>
                <wp:lineTo x="12325" y="15832"/>
                <wp:lineTo x="12020" y="15527"/>
                <wp:lineTo x="11918" y="15145"/>
                <wp:lineTo x="11969" y="14561"/>
                <wp:lineTo x="12299" y="14358"/>
                <wp:lineTo x="12757" y="14205"/>
                <wp:lineTo x="12909" y="13849"/>
                <wp:lineTo x="11969" y="13468"/>
                <wp:lineTo x="11384" y="12985"/>
                <wp:lineTo x="11054" y="12325"/>
                <wp:lineTo x="10978" y="12071"/>
                <wp:lineTo x="10343" y="12503"/>
                <wp:lineTo x="10775" y="12630"/>
                <wp:lineTo x="10952" y="12935"/>
                <wp:lineTo x="10927" y="13392"/>
                <wp:lineTo x="10673" y="13621"/>
                <wp:lineTo x="10571" y="13697"/>
                <wp:lineTo x="10571" y="13824"/>
                <wp:lineTo x="10038" y="13926"/>
                <wp:lineTo x="10571" y="14713"/>
                <wp:lineTo x="10368" y="15018"/>
                <wp:lineTo x="10470" y="15095"/>
                <wp:lineTo x="10775" y="15120"/>
                <wp:lineTo x="10902" y="15400"/>
                <wp:lineTo x="10419" y="16187"/>
                <wp:lineTo x="10190" y="16238"/>
                <wp:lineTo x="9606" y="15984"/>
                <wp:lineTo x="9504" y="15857"/>
                <wp:lineTo x="9123" y="16111"/>
                <wp:lineTo x="8894" y="15984"/>
                <wp:lineTo x="8208" y="16264"/>
                <wp:lineTo x="8259" y="16772"/>
                <wp:lineTo x="8132" y="17204"/>
                <wp:lineTo x="8056" y="17280"/>
                <wp:lineTo x="7039" y="17229"/>
                <wp:lineTo x="6937" y="17077"/>
                <wp:lineTo x="6988" y="16772"/>
                <wp:lineTo x="7090" y="16721"/>
                <wp:lineTo x="7064" y="16594"/>
                <wp:lineTo x="6455" y="16594"/>
                <wp:lineTo x="6124" y="15247"/>
                <wp:lineTo x="5082" y="14408"/>
                <wp:lineTo x="5108" y="14256"/>
                <wp:lineTo x="3736" y="14408"/>
                <wp:lineTo x="2897" y="14231"/>
                <wp:lineTo x="2312" y="13824"/>
                <wp:lineTo x="1880" y="13265"/>
                <wp:lineTo x="1550" y="12452"/>
                <wp:lineTo x="788" y="9911"/>
                <wp:lineTo x="381" y="9834"/>
                <wp:lineTo x="203" y="9580"/>
                <wp:lineTo x="229" y="9199"/>
                <wp:lineTo x="483" y="8970"/>
                <wp:lineTo x="915" y="8996"/>
                <wp:lineTo x="1144" y="9275"/>
                <wp:lineTo x="1093" y="9682"/>
                <wp:lineTo x="864" y="9911"/>
                <wp:lineTo x="1423" y="11588"/>
                <wp:lineTo x="1550" y="10648"/>
                <wp:lineTo x="1957" y="9809"/>
                <wp:lineTo x="2694" y="8920"/>
                <wp:lineTo x="2770" y="5946"/>
                <wp:lineTo x="8538" y="5946"/>
                <wp:lineTo x="8538" y="6988"/>
                <wp:lineTo x="9682" y="7242"/>
                <wp:lineTo x="10520" y="7674"/>
                <wp:lineTo x="11257" y="8411"/>
                <wp:lineTo x="10698" y="6734"/>
                <wp:lineTo x="10292" y="6607"/>
                <wp:lineTo x="10139" y="6328"/>
                <wp:lineTo x="10241" y="5921"/>
                <wp:lineTo x="10470" y="5768"/>
                <wp:lineTo x="10876" y="5819"/>
                <wp:lineTo x="11080" y="6048"/>
                <wp:lineTo x="11054" y="6480"/>
                <wp:lineTo x="10825" y="6734"/>
                <wp:lineTo x="11562" y="8894"/>
                <wp:lineTo x="12198" y="7446"/>
                <wp:lineTo x="12782" y="6607"/>
                <wp:lineTo x="13214" y="6277"/>
                <wp:lineTo x="13799" y="6124"/>
                <wp:lineTo x="15552" y="6251"/>
                <wp:lineTo x="17153" y="6505"/>
                <wp:lineTo x="17229" y="6073"/>
                <wp:lineTo x="16797" y="5870"/>
                <wp:lineTo x="16568" y="5540"/>
                <wp:lineTo x="16568" y="4752"/>
                <wp:lineTo x="16848" y="4244"/>
                <wp:lineTo x="17305" y="399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Hello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9782" cy="148978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spacing w:before="0" w:line="312" w:lineRule="auto"/>
        <w:jc w:val="center"/>
        <w:rPr>
          <w:rFonts w:ascii="Calisto MT" w:cs="Calisto MT" w:hAnsi="Calisto MT" w:eastAsia="Calisto MT"/>
          <w:outline w:val="0"/>
          <w:color w:val="212121"/>
          <w:sz w:val="36"/>
          <w:szCs w:val="36"/>
          <w14:textFill>
            <w14:solidFill>
              <w14:srgbClr w14:val="212121"/>
            </w14:solidFill>
          </w14:textFill>
        </w:rPr>
      </w:pPr>
      <w:r>
        <w:rPr>
          <w:rFonts w:ascii="Calisto MT" w:hAnsi="Calisto MT"/>
          <w:outline w:val="0"/>
          <w:color w:val="212121"/>
          <w:sz w:val="36"/>
          <w:szCs w:val="36"/>
          <w:rtl w:val="0"/>
          <w:lang w:val="en-US"/>
          <w14:textFill>
            <w14:solidFill>
              <w14:srgbClr w14:val="212121"/>
            </w14:solidFill>
          </w14:textFill>
        </w:rPr>
        <w:t>Gwangju Institute of Science and Technology</w:t>
      </w:r>
    </w:p>
    <w:p>
      <w:pPr>
        <w:pStyle w:val="Body"/>
        <w:spacing w:before="0" w:line="312" w:lineRule="auto"/>
        <w:jc w:val="center"/>
        <w:rPr>
          <w:rFonts w:ascii="Calisto MT" w:cs="Calisto MT" w:hAnsi="Calisto MT" w:eastAsia="Calisto MT"/>
          <w:outline w:val="0"/>
          <w:color w:val="424242"/>
          <w:sz w:val="32"/>
          <w:szCs w:val="32"/>
          <w14:textFill>
            <w14:solidFill>
              <w14:srgbClr w14:val="424242"/>
            </w14:solidFill>
          </w14:textFill>
        </w:rPr>
      </w:pPr>
      <w:r>
        <w:rPr>
          <w:rFonts w:ascii="Calisto MT" w:hAnsi="Calisto MT"/>
          <w:outline w:val="0"/>
          <w:color w:val="424242"/>
          <w:sz w:val="32"/>
          <w:szCs w:val="32"/>
          <w:rtl w:val="0"/>
          <w:lang w:val="en-US"/>
          <w14:textFill>
            <w14:solidFill>
              <w14:srgbClr w14:val="424242"/>
            </w14:solidFill>
          </w14:textFill>
        </w:rPr>
        <w:t xml:space="preserve">Official Press Release </w:t>
      </w:r>
      <w:r>
        <w:rPr>
          <w:rFonts w:ascii="Calisto MT" w:hAnsi="Calisto MT" w:hint="default"/>
          <w:outline w:val="0"/>
          <w:color w:val="424242"/>
          <w:sz w:val="32"/>
          <w:szCs w:val="32"/>
          <w:rtl w:val="0"/>
          <w:lang w:val="en-US"/>
          <w14:textFill>
            <w14:solidFill>
              <w14:srgbClr w14:val="424242"/>
            </w14:solidFill>
          </w14:textFill>
        </w:rPr>
        <w:t xml:space="preserve">— </w:t>
      </w:r>
      <w:r>
        <w:rPr>
          <w:rStyle w:val="Hyperlink.0"/>
          <w:rFonts w:ascii="Calisto MT" w:cs="Calisto MT" w:hAnsi="Calisto MT" w:eastAsia="Calisto MT"/>
          <w:outline w:val="0"/>
          <w:color w:val="7980ff"/>
          <w:sz w:val="32"/>
          <w:szCs w:val="32"/>
          <w14:textFill>
            <w14:solidFill>
              <w14:srgbClr w14:val="7A81FF"/>
            </w14:solidFill>
          </w14:textFill>
        </w:rPr>
        <w:fldChar w:fldCharType="begin" w:fldLock="0"/>
      </w:r>
      <w:r>
        <w:rPr>
          <w:rStyle w:val="Hyperlink.0"/>
          <w:rFonts w:ascii="Calisto MT" w:cs="Calisto MT" w:hAnsi="Calisto MT" w:eastAsia="Calisto MT"/>
          <w:outline w:val="0"/>
          <w:color w:val="7980ff"/>
          <w:sz w:val="32"/>
          <w:szCs w:val="32"/>
          <w14:textFill>
            <w14:solidFill>
              <w14:srgbClr w14:val="7A81FF"/>
            </w14:solidFill>
          </w14:textFill>
        </w:rPr>
        <w:instrText xml:space="preserve"> HYPERLINK "https://www.gist.ac.kr"</w:instrText>
      </w:r>
      <w:r>
        <w:rPr>
          <w:rStyle w:val="Hyperlink.0"/>
          <w:rFonts w:ascii="Calisto MT" w:cs="Calisto MT" w:hAnsi="Calisto MT" w:eastAsia="Calisto MT"/>
          <w:outline w:val="0"/>
          <w:color w:val="7980ff"/>
          <w:sz w:val="32"/>
          <w:szCs w:val="32"/>
          <w14:textFill>
            <w14:solidFill>
              <w14:srgbClr w14:val="7A81FF"/>
            </w14:solidFill>
          </w14:textFill>
        </w:rPr>
        <w:fldChar w:fldCharType="separate" w:fldLock="0"/>
      </w:r>
      <w:r>
        <w:rPr>
          <w:rStyle w:val="Hyperlink.0"/>
          <w:rFonts w:ascii="Calisto MT" w:hAnsi="Calisto MT"/>
          <w:outline w:val="0"/>
          <w:color w:val="7980ff"/>
          <w:sz w:val="32"/>
          <w:szCs w:val="32"/>
          <w:rtl w:val="0"/>
          <w:lang w:val="en-US"/>
          <w14:textFill>
            <w14:solidFill>
              <w14:srgbClr w14:val="7A81FF"/>
            </w14:solidFill>
          </w14:textFill>
        </w:rPr>
        <w:t>https://www.gist.ac.kr</w:t>
      </w:r>
      <w:r>
        <w:rPr>
          <w:rFonts w:ascii="Calisto MT" w:cs="Calisto MT" w:hAnsi="Calisto MT" w:eastAsia="Calisto MT"/>
          <w:outline w:val="0"/>
          <w:color w:val="424242"/>
          <w:sz w:val="32"/>
          <w:szCs w:val="32"/>
          <w14:textFill>
            <w14:solidFill>
              <w14:srgbClr w14:val="424242"/>
            </w14:solidFill>
          </w14:textFill>
        </w:rPr>
        <w:fldChar w:fldCharType="end" w:fldLock="0"/>
      </w:r>
    </w:p>
    <w:p>
      <w:pPr>
        <w:pStyle w:val="Body"/>
        <w:spacing w:before="0" w:line="312" w:lineRule="auto"/>
        <w:jc w:val="left"/>
        <w:rPr>
          <w:rFonts w:ascii="Iowan Old Style Roman" w:cs="Iowan Old Style Roman" w:hAnsi="Iowan Old Style Roman" w:eastAsia="Iowan Old Style Roman"/>
          <w:sz w:val="20"/>
          <w:szCs w:val="20"/>
        </w:rPr>
      </w:pPr>
    </w:p>
    <w:p>
      <w:pPr>
        <w:pStyle w:val="Body"/>
        <w:spacing w:before="0" w:line="288" w:lineRule="auto"/>
        <w:jc w:val="left"/>
        <w:rPr>
          <w:rStyle w:val="None"/>
          <w:rFonts w:ascii="Prestige 12 Pitch BT" w:cs="Prestige 12 Pitch BT" w:hAnsi="Prestige 12 Pitch BT" w:eastAsia="Prestige 12 Pitch BT"/>
          <w:sz w:val="20"/>
          <w:szCs w:val="20"/>
        </w:rPr>
      </w:pPr>
      <w:r>
        <w:rPr>
          <w:rFonts w:ascii="Iowan Old Style Roman" w:cs="Iowan Old Style Roman" w:hAnsi="Iowan Old Style Roman" w:eastAsia="Iowan Old Style Roman"/>
          <w:sz w:val="20"/>
          <w:szCs w:val="20"/>
        </w:rPr>
        <mc:AlternateContent>
          <mc:Choice Requires="wps">
            <w:drawing xmlns:a="http://schemas.openxmlformats.org/drawingml/2006/main">
              <wp:anchor distT="152400" distB="152400" distL="152400" distR="152400" simplePos="0" relativeHeight="251661312" behindDoc="0" locked="0" layoutInCell="1" allowOverlap="1">
                <wp:simplePos x="0" y="0"/>
                <wp:positionH relativeFrom="margin">
                  <wp:posOffset>1753870</wp:posOffset>
                </wp:positionH>
                <wp:positionV relativeFrom="line">
                  <wp:posOffset>175961</wp:posOffset>
                </wp:positionV>
                <wp:extent cx="0" cy="1375079"/>
                <wp:effectExtent l="0" t="0" r="0" b="0"/>
                <wp:wrapNone/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1375079"/>
                        </a:xfrm>
                        <a:prstGeom prst="line">
                          <a:avLst/>
                        </a:prstGeom>
                        <a:noFill/>
                        <a:ln w="12700" cap="flat">
                          <a:solidFill>
                            <a:srgbClr val="D6D6D6"/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style="visibility:visible;position:absolute;margin-left:138.1pt;margin-top:13.9pt;width:0.0pt;height:108.3pt;z-index:251661312;mso-position-horizontal:absolute;mso-position-horizontal-relative:margin;mso-position-vertical:absolute;mso-position-vertical-relative:line;mso-wrap-distance-left:12.0pt;mso-wrap-distance-top:12.0pt;mso-wrap-distance-right:12.0pt;mso-wrap-distance-bottom:12.0pt;flip:y;">
                <v:fill on="f"/>
                <v:stroke filltype="solid" color="#D6D6D6" opacity="100.0%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margin"/>
              </v:line>
            </w:pict>
          </mc:Fallback>
        </mc:AlternateContent>
      </w:r>
    </w:p>
    <w:p>
      <w:pPr>
        <w:pStyle w:val="Body"/>
        <w:spacing w:before="0" w:line="288" w:lineRule="auto"/>
        <w:jc w:val="both"/>
        <w:rPr>
          <w:rFonts w:ascii="Prestige 12 Pitch BT" w:cs="Prestige 12 Pitch BT" w:hAnsi="Prestige 12 Pitch BT" w:eastAsia="Prestige 12 Pitch BT"/>
          <w:sz w:val="20"/>
          <w:szCs w:val="20"/>
        </w:rPr>
      </w:pPr>
      <w:r>
        <w:rPr>
          <w:rFonts w:ascii="Prestige 12 Pitch BT" w:cs="Prestige 12 Pitch BT" w:hAnsi="Prestige 12 Pitch BT" w:eastAsia="Prestige 12 Pitch BT"/>
          <w:sz w:val="20"/>
          <w:szCs w:val="20"/>
        </w:rPr>
        <mc:AlternateContent>
          <mc:Choice Requires="wps">
            <w:drawing xmlns:a="http://schemas.openxmlformats.org/drawingml/2006/main">
              <wp:inline distT="0" distB="0" distL="0" distR="0">
                <wp:extent cx="5702173" cy="1601390"/>
                <wp:effectExtent l="0" t="0" r="0" b="0"/>
                <wp:docPr id="107374182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2173" cy="1601390"/>
                        </a:xfrm>
                        <a:prstGeom prst="rect">
                          <a:avLst/>
                        </a:prstGeom>
                        <a:solidFill>
                          <a:srgbClr val="EBEBEB"/>
                        </a:solidFill>
                        <a:ln w="25400" cap="flat">
                          <a:solidFill>
                            <a:srgbClr val="D6D6D6"/>
                          </a:solidFill>
                          <a:prstDash val="solid"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6"/>
                                <w:szCs w:val="6"/>
                              </w:rPr>
                            </w:pP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ko-KR" w:eastAsia="ko-KR"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Section of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ab/>
                              <w:t>Dongsun Cho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Nayeong Lee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Public Relations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Section Chief</w:t>
                              <w:tab/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pt-PT"/>
                              </w:rPr>
                              <w:t>Senior Administrator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  <w:tab/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ab/>
                              <w:tab/>
                              <w:t>0</w:t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</w:rPr>
                              <w:t>62-715-2061</w:t>
                              <w:tab/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ab/>
                              <w:tab/>
                              <w:t>0</w:t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</w:rPr>
                              <w:t>62-715-2062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ko-KR" w:eastAsia="ko-KR"/>
                              </w:rPr>
                              <w:t xml:space="preserve">  </w:t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Contact Person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Section of Public Relations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for this Article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</w:rPr>
                              <w:tab/>
                              <w:t>062-715-2061</w:t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~</w:t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</w:rPr>
                              <w:t>2063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  <w:tab/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  <w:tab/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Body.0"/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ko-KR" w:eastAsia="ko-KR"/>
                              </w:rPr>
                              <w:t xml:space="preserve">    </w:t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Release Dat</w:t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e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ab/>
                              <w:t>2021.02.10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7" type="#_x0000_t202" style="visibility:visible;width:449.0pt;height:126.1pt;">
                <v:fill color="#EBEBEB" opacity="100.0%" type="solid"/>
                <v:stroke filltype="solid" color="#D6D6D6" opacity="100.0%" weight="2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6"/>
                          <w:szCs w:val="6"/>
                        </w:rPr>
                      </w:pP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ko-KR" w:eastAsia="ko-KR"/>
                        </w:rPr>
                        <w:tab/>
                        <w:t xml:space="preserve">      </w:t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Section of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n-US"/>
                        </w:rPr>
                        <w:tab/>
                        <w:t>Dongsun Cho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en-US"/>
                        </w:rPr>
                        <w:t>Nayeong Lee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Public Relations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en-US"/>
                        </w:rPr>
                        <w:t>Section Chief</w:t>
                        <w:tab/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pt-PT"/>
                        </w:rPr>
                        <w:t>Senior Administrator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  <w:tab/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n-US"/>
                        </w:rPr>
                        <w:tab/>
                        <w:tab/>
                        <w:t>0</w:t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</w:rPr>
                        <w:t>62-715-2061</w:t>
                        <w:tab/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n-US"/>
                        </w:rPr>
                        <w:tab/>
                        <w:tab/>
                        <w:t>0</w:t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</w:rPr>
                        <w:t>62-715-2062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ko-KR" w:eastAsia="ko-KR"/>
                        </w:rPr>
                        <w:t xml:space="preserve">  </w:t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Contact Person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en-US"/>
                        </w:rPr>
                        <w:t>Section of Public Relations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for this Article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</w:rPr>
                        <w:tab/>
                        <w:t>062-715-2061</w:t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en-US"/>
                        </w:rPr>
                        <w:t>~</w:t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</w:rPr>
                        <w:t>2063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  <w:tab/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  <w:tab/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</w:p>
                    <w:p>
                      <w:pPr>
                        <w:pStyle w:val="Body.0"/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ko-KR" w:eastAsia="ko-KR"/>
                        </w:rPr>
                        <w:t xml:space="preserve">    </w:t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Release Dat</w:t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e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n-US"/>
                        </w:rPr>
                        <w:tab/>
                        <w:t>2021.02.10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Body"/>
        <w:spacing w:before="0" w:line="288" w:lineRule="auto"/>
        <w:jc w:val="both"/>
        <w:rPr>
          <w:rFonts w:ascii="Iowan Old Style Roman" w:cs="Iowan Old Style Roman" w:hAnsi="Iowan Old Style Roman" w:eastAsia="Iowan Old Style Roman"/>
          <w:sz w:val="20"/>
          <w:szCs w:val="20"/>
        </w:rPr>
      </w:pPr>
    </w:p>
    <w:p>
      <w:pPr>
        <w:pStyle w:val="Body"/>
        <w:spacing w:before="0" w:line="288" w:lineRule="auto"/>
        <w:jc w:val="center"/>
        <w:rPr>
          <w:rFonts w:ascii="Iowan Old Style Roman" w:cs="Iowan Old Style Roman" w:hAnsi="Iowan Old Style Roman" w:eastAsia="Iowan Old Style Roman"/>
          <w:sz w:val="32"/>
          <w:szCs w:val="32"/>
        </w:rPr>
      </w:pPr>
      <w:r>
        <w:rPr>
          <w:rFonts w:ascii="Iowan Old Style Roman" w:hAnsi="Iowan Old Style Roman"/>
          <w:sz w:val="32"/>
          <w:szCs w:val="32"/>
          <w:rtl w:val="0"/>
        </w:rPr>
        <w:t xml:space="preserve">4 </w:t>
      </w:r>
      <w:r>
        <w:rPr>
          <w:rStyle w:val="None"/>
          <w:rFonts w:ascii="Iowan Old Style Roman" w:hAnsi="Iowan Old Style Roman"/>
          <w:outline w:val="0"/>
          <w:color w:val="ed220b"/>
          <w:sz w:val="32"/>
          <w:szCs w:val="32"/>
          <w:rtl w:val="0"/>
          <w14:textFill>
            <w14:solidFill>
              <w14:srgbClr w14:val="EE220C"/>
            </w14:solidFill>
          </w14:textFill>
        </w:rPr>
        <w:t>G</w:t>
      </w:r>
      <w:r>
        <w:rPr>
          <w:rFonts w:ascii="Iowan Old Style Roman" w:hAnsi="Iowan Old Style Roman"/>
          <w:sz w:val="32"/>
          <w:szCs w:val="32"/>
          <w:rtl w:val="0"/>
          <w:lang w:val="en-US"/>
        </w:rPr>
        <w:t>IST teams win at the</w:t>
      </w:r>
      <w:r>
        <w:rPr>
          <w:rFonts w:ascii="Iowan Old Style Roman" w:hAnsi="Iowan Old Style Roman"/>
          <w:sz w:val="32"/>
          <w:szCs w:val="32"/>
          <w:rtl w:val="0"/>
          <w:lang w:val="en-US"/>
        </w:rPr>
        <w:t xml:space="preserve"> </w:t>
      </w:r>
      <w:r>
        <w:rPr>
          <w:rFonts w:ascii="Iowan Old Style Roman" w:hAnsi="Iowan Old Style Roman"/>
          <w:sz w:val="32"/>
          <w:szCs w:val="32"/>
          <w:rtl w:val="0"/>
          <w:lang w:val="en-US"/>
        </w:rPr>
        <w:t>27th HumanTech</w:t>
      </w:r>
    </w:p>
    <w:p>
      <w:pPr>
        <w:pStyle w:val="Body"/>
        <w:spacing w:before="0" w:line="288" w:lineRule="auto"/>
        <w:jc w:val="center"/>
        <w:rPr>
          <w:rFonts w:ascii="Iowan Old Style Roman" w:cs="Iowan Old Style Roman" w:hAnsi="Iowan Old Style Roman" w:eastAsia="Iowan Old Style Roman"/>
          <w:sz w:val="32"/>
          <w:szCs w:val="32"/>
        </w:rPr>
      </w:pPr>
      <w:r>
        <w:rPr>
          <w:rFonts w:ascii="Iowan Old Style Roman" w:hAnsi="Iowan Old Style Roman"/>
          <w:sz w:val="32"/>
          <w:szCs w:val="32"/>
          <w:rtl w:val="0"/>
          <w:lang w:val="en-US"/>
        </w:rPr>
        <w:t>Paper Award, including gold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□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 xml:space="preserve">GIST (Gwangju Institute of Science and Technology, President Kiseon Kim) produced a total of four teams of award winners, including the Gold Award, the Bronze Award, and the Encouragement Award at the 27th HumanTech Research Papers Awards hosted by Samsung Electronics. 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72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∘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The winners were Electrical Engineering and Computer Science doctorate students Min-seok Kim and Gil-ju Lee (faculty advisor You</w:t>
      </w:r>
      <w:r>
        <w:drawing xmlns:a="http://schemas.openxmlformats.org/drawingml/2006/main">
          <wp:anchor distT="152400" distB="152400" distL="152400" distR="152400" simplePos="0" relativeHeight="251659264" behindDoc="0" locked="0" layoutInCell="1" allowOverlap="1">
            <wp:simplePos x="0" y="0"/>
            <wp:positionH relativeFrom="page">
              <wp:posOffset>1870115</wp:posOffset>
            </wp:positionH>
            <wp:positionV relativeFrom="page">
              <wp:posOffset>1403440</wp:posOffset>
            </wp:positionV>
            <wp:extent cx="4771985" cy="38100"/>
            <wp:effectExtent l="0" t="0" r="0" b="0"/>
            <wp:wrapNone/>
            <wp:docPr id="1073741828" name="officeArt object" descr="Li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Line" descr="Line"/>
                    <pic:cNvPicPr>
                      <a:picLocks noChangeAspect="0"/>
                    </pic:cNvPicPr>
                  </pic:nvPicPr>
                  <pic:blipFill>
                    <a:blip r:embed="rId5">
                      <a:alphaModFix amt="75253"/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1985" cy="3810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60288" behindDoc="0" locked="0" layoutInCell="1" allowOverlap="1">
            <wp:simplePos x="0" y="0"/>
            <wp:positionH relativeFrom="page">
              <wp:posOffset>730844</wp:posOffset>
            </wp:positionH>
            <wp:positionV relativeFrom="page">
              <wp:posOffset>647105</wp:posOffset>
            </wp:positionV>
            <wp:extent cx="6094811" cy="1308100"/>
            <wp:effectExtent l="0" t="0" r="0" b="0"/>
            <wp:wrapNone/>
            <wp:docPr id="1073741830" name="officeArt object" descr="Rectangl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0" name="Rectangle" descr="Rectangle"/>
                    <pic:cNvPicPr>
                      <a:picLocks noChangeAspect="0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4811" cy="130810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62336" behindDoc="0" locked="0" layoutInCell="1" allowOverlap="1">
            <wp:simplePos x="0" y="0"/>
            <wp:positionH relativeFrom="page">
              <wp:posOffset>3778250</wp:posOffset>
            </wp:positionH>
            <wp:positionV relativeFrom="page">
              <wp:posOffset>9467605</wp:posOffset>
            </wp:positionV>
            <wp:extent cx="2863850" cy="1053076"/>
            <wp:effectExtent l="0" t="0" r="0" b="0"/>
            <wp:wrapNone/>
            <wp:docPr id="1073741832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2" name="Hearts.png"/>
                    <pic:cNvPicPr>
                      <a:picLocks noChangeAspect="1"/>
                    </pic:cNvPicPr>
                  </pic:nvPicPr>
                  <pic:blipFill>
                    <a:blip r:embed="rId7">
                      <a:alphaModFix amt="25124"/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3850" cy="105307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Iowan Old Style Roman" w:hAnsi="Iowan Old Style Roman"/>
          <w:rtl w:val="0"/>
          <w:lang w:val="en-US"/>
        </w:rPr>
        <w:t>ng Min Song) for the Gold Award, EE&amp;CS master</w:t>
      </w:r>
      <w:r>
        <w:rPr>
          <w:rFonts w:ascii="Iowan Old Style Roman" w:hAnsi="Iowan Old Style Roman" w:hint="default"/>
          <w:rtl w:val="1"/>
        </w:rPr>
        <w:t>’</w:t>
      </w:r>
      <w:r>
        <w:rPr>
          <w:rFonts w:ascii="Iowan Old Style Roman" w:hAnsi="Iowan Old Style Roman"/>
          <w:rtl w:val="0"/>
          <w:lang w:val="en-US"/>
        </w:rPr>
        <w:t>s student In-hwan Bae (faculty advisor Hae-Gon Jeon) for the Bronze, master</w:t>
      </w:r>
      <w:r>
        <w:rPr>
          <w:rFonts w:ascii="Iowan Old Style Roman" w:hAnsi="Iowan Old Style Roman" w:hint="default"/>
          <w:rtl w:val="1"/>
        </w:rPr>
        <w:t>’</w:t>
      </w:r>
      <w:r>
        <w:rPr>
          <w:rFonts w:ascii="Iowan Old Style Roman" w:hAnsi="Iowan Old Style Roman"/>
          <w:rtl w:val="0"/>
          <w:lang w:val="en-US"/>
        </w:rPr>
        <w:t xml:space="preserve">s student Min-Hyeong Kang and doctorate students Gil-ju Lee, Jung-hun Lee, and Min-seok Kim (faculty advisor Young Min Song), along with Materials Science and Engineering doctorate student Hae-sol Kim (faculty advisor Chang Hyuck Choi) for two Encouragement Awards. 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□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 xml:space="preserve">Gold Award winners Min-seok Kim and Gil-ju Lee, in their study </w:t>
      </w:r>
      <w:r>
        <w:rPr>
          <w:rFonts w:ascii="Iowan Old Style Roman" w:hAnsi="Iowan Old Style Roman" w:hint="default"/>
          <w:rtl w:val="1"/>
          <w:lang w:val="ar-SA" w:bidi="ar-SA"/>
        </w:rPr>
        <w:t>“</w:t>
      </w:r>
      <w:r>
        <w:rPr>
          <w:rFonts w:ascii="Iowan Old Style Roman" w:hAnsi="Iowan Old Style Roman"/>
          <w:rtl w:val="0"/>
          <w:lang w:val="en-US"/>
        </w:rPr>
        <w:t>Optics-Physical Replication-Proof System that Utilizes Fiber Materials Instead of Lenses,</w:t>
      </w:r>
      <w:r>
        <w:rPr>
          <w:rFonts w:ascii="Iowan Old Style Roman" w:hAnsi="Iowan Old Style Roman" w:hint="default"/>
          <w:rtl w:val="0"/>
        </w:rPr>
        <w:t xml:space="preserve">” </w:t>
      </w:r>
      <w:r>
        <w:rPr>
          <w:rFonts w:ascii="Iowan Old Style Roman" w:hAnsi="Iowan Old Style Roman"/>
          <w:rtl w:val="0"/>
          <w:lang w:val="en-US"/>
        </w:rPr>
        <w:t xml:space="preserve">proposed a new optics-physical replication-proof system that operates without optical materials such as lenses. This new system utilizes the diffraction and interference phenomenon of light, and shows great potential as a next-generation security device. Their faculty advisor Yeong-min Song also had received the same award in the same division (Physical Devices) at the 17th HumanTech Paper Awards, back when he was a student of the same graduate school.  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72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∘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 xml:space="preserve">Bronze Award winner In-hwan Bae, in his study </w:t>
      </w:r>
      <w:r>
        <w:rPr>
          <w:rFonts w:ascii="Iowan Old Style Roman" w:hAnsi="Iowan Old Style Roman" w:hint="default"/>
          <w:rtl w:val="1"/>
          <w:lang w:val="ar-SA" w:bidi="ar-SA"/>
        </w:rPr>
        <w:t>“</w:t>
      </w:r>
      <w:r>
        <w:rPr>
          <w:rFonts w:ascii="Iowan Old Style Roman" w:hAnsi="Iowan Old Style Roman"/>
          <w:rtl w:val="0"/>
          <w:lang w:val="en-US"/>
        </w:rPr>
        <w:t>Pedestrian Path Prediction System: Utilizing Multi-relationship Graphs,</w:t>
      </w:r>
      <w:r>
        <w:rPr>
          <w:rFonts w:ascii="Iowan Old Style Roman" w:hAnsi="Iowan Old Style Roman" w:hint="default"/>
          <w:rtl w:val="0"/>
        </w:rPr>
        <w:t xml:space="preserve">” </w:t>
      </w:r>
      <w:r>
        <w:rPr>
          <w:rFonts w:ascii="Iowan Old Style Roman" w:hAnsi="Iowan Old Style Roman"/>
          <w:rtl w:val="0"/>
          <w:lang w:val="en-US"/>
        </w:rPr>
        <w:t>materialized and expressed all social interaction of the pedestrians of a scene through a space-time graph. His research proposes a new method in restoring a path to the original destination. This new method shows superior accuracy in predicting long-term paths of pedestrians compared to existing iterative models.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72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∘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 xml:space="preserve">The Encouragement Award-winning team of Min-hyeong Kang, Gil-ju Lee, Jung-hun Lee, and Min-seok Kim, in their study </w:t>
      </w:r>
      <w:r>
        <w:rPr>
          <w:rFonts w:ascii="Iowan Old Style Roman" w:hAnsi="Iowan Old Style Roman" w:hint="default"/>
          <w:rtl w:val="1"/>
          <w:lang w:val="ar-SA" w:bidi="ar-SA"/>
        </w:rPr>
        <w:t>“</w:t>
      </w:r>
      <w:r>
        <w:rPr>
          <w:rFonts w:ascii="Iowan Old Style Roman" w:hAnsi="Iowan Old Style Roman"/>
          <w:rtl w:val="0"/>
          <w:lang w:val="en-US"/>
        </w:rPr>
        <w:t>Biometric Signal Sensors that Are Patch-type Wearable and Thermally Stable,</w:t>
      </w:r>
      <w:r>
        <w:rPr>
          <w:rFonts w:ascii="Iowan Old Style Roman" w:hAnsi="Iowan Old Style Roman" w:hint="default"/>
          <w:rtl w:val="0"/>
        </w:rPr>
        <w:t xml:space="preserve">” </w:t>
      </w:r>
      <w:r>
        <w:rPr>
          <w:rFonts w:ascii="Iowan Old Style Roman" w:hAnsi="Iowan Old Style Roman"/>
          <w:rtl w:val="0"/>
          <w:lang w:val="en-US"/>
        </w:rPr>
        <w:t>proposed a wearable device with integrated radiant-energy cooling material that solves heat problems experienced indoors and outdoors. Their research successfully demonstrated a wearable oxygen-saturation device that can accurately measure the oxygen saturation level of muscle even under intense sunlight. The proposed technology is a completely new and innovative cooling system and is expected to be applied to various wearable devices in the future.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∘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 xml:space="preserve">Another Encouragement Award-winner, Hae-sol Kim, in his study </w:t>
      </w:r>
      <w:r>
        <w:rPr>
          <w:rFonts w:ascii="Iowan Old Style Roman" w:hAnsi="Iowan Old Style Roman" w:hint="default"/>
          <w:rtl w:val="1"/>
          <w:lang w:val="ar-SA" w:bidi="ar-SA"/>
        </w:rPr>
        <w:t>“</w:t>
      </w:r>
      <w:r>
        <w:rPr>
          <w:rFonts w:ascii="Iowan Old Style Roman" w:hAnsi="Iowan Old Style Roman"/>
          <w:rtl w:val="0"/>
          <w:lang w:val="en-US"/>
        </w:rPr>
        <w:t>A Close Examination of Active Points of Mono-atomic Nickel Catalysts for Electro-chemical Carbon Dioxide Conversion,</w:t>
      </w:r>
      <w:r>
        <w:rPr>
          <w:rFonts w:ascii="Iowan Old Style Roman" w:hAnsi="Iowan Old Style Roman" w:hint="default"/>
          <w:rtl w:val="0"/>
        </w:rPr>
        <w:t xml:space="preserve">” </w:t>
      </w:r>
      <w:r>
        <w:rPr>
          <w:rFonts w:ascii="Iowan Old Style Roman" w:hAnsi="Iowan Old Style Roman"/>
          <w:rtl w:val="0"/>
          <w:lang w:val="en-US"/>
        </w:rPr>
        <w:t xml:space="preserve">was able to determine the active points of mono-atomic metallic catalysts suitable for electro-chemical CO2 conversion by utilizing a physical structure precisely controlled at the atomic level. He also demonstrated that efficient CO2 conversion is possible and proposed new approaches in developing highly efficient CO2 conversion catalysts.   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□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The HumanTech Research Paper Awards is an annual awards event held by Samsung Electronics since 1994 with a commitment to discovering new scientists, among domestic and international universities, graduate schools, and high schools, who may lay the future foundation for a scientifically developed nation.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72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∘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In the university category, Gold, Silver, Bronze, and Encouragement Awards are awarded in a total of ten disciplinary divisions with one Grand Prize winner. Prize money is also awarded to the winners: 10 million won for Gold, 5 million won for Bronze, and 2 million won for Encouragement Awards.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Default"/>
        <w:bidi w:val="0"/>
        <w:spacing w:before="0"/>
        <w:ind w:left="0" w:right="0" w:firstLine="0"/>
        <w:jc w:val="center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cs="Times Roman" w:hAnsi="Times Roman" w:eastAsia="Times Roman"/>
          <w:sz w:val="20"/>
          <w:szCs w:val="20"/>
          <w:rtl w:val="0"/>
        </w:rPr>
        <w:drawing xmlns:a="http://schemas.openxmlformats.org/drawingml/2006/main">
          <wp:inline distT="0" distB="0" distL="0" distR="0">
            <wp:extent cx="2822974" cy="1825986"/>
            <wp:effectExtent l="0" t="0" r="0" b="0"/>
            <wp:docPr id="1073741833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3" name="page3image33162672.jpg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2974" cy="1825986"/>
                    </a:xfrm>
                    <a:prstGeom prst="rect">
                      <a:avLst/>
                    </a:prstGeom>
                    <a:ln w="25400" cap="flat">
                      <a:solidFill>
                        <a:srgbClr val="F3F7F5"/>
                      </a:solidFill>
                      <a:prstDash val="solid"/>
                      <a:miter lim="400000"/>
                    </a:ln>
                    <a:effectLst>
                      <a:outerShdw sx="100000" sy="100000" kx="0" ky="0" algn="b" rotWithShape="0" blurRad="50800" dist="25400" dir="360000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Roman" w:hAnsi="Times Roman"/>
          <w:sz w:val="20"/>
          <w:szCs w:val="20"/>
          <w:rtl w:val="0"/>
        </w:rPr>
        <w:t xml:space="preserve"> </w:t>
      </w:r>
    </w:p>
    <w:p>
      <w:pPr>
        <w:pStyle w:val="Body"/>
        <w:spacing w:before="0" w:line="288" w:lineRule="auto"/>
        <w:ind w:left="360" w:hanging="360"/>
        <w:jc w:val="center"/>
        <w:rPr>
          <w:rFonts w:ascii="Iowan Old Style Roman" w:cs="Iowan Old Style Roman" w:hAnsi="Iowan Old Style Roman" w:eastAsia="Iowan Old Style Roman"/>
          <w:sz w:val="20"/>
          <w:szCs w:val="20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</w:rPr>
        <w:t>▲</w:t>
      </w:r>
      <w:r>
        <w:rPr>
          <w:rFonts w:ascii="Iowan Old Style Roman" w:hAnsi="Iowan Old Style Roman"/>
          <w:sz w:val="20"/>
          <w:szCs w:val="20"/>
          <w:rtl w:val="0"/>
        </w:rPr>
        <w:t xml:space="preserve"> </w:t>
      </w:r>
      <w:r>
        <w:rPr>
          <w:rFonts w:ascii="Iowan Old Style Roman" w:hAnsi="Iowan Old Style Roman"/>
          <w:sz w:val="20"/>
          <w:szCs w:val="20"/>
          <w:rtl w:val="0"/>
          <w:lang w:val="en-US"/>
        </w:rPr>
        <w:t>The Gold Award: Min-seok Kim (left) and Gil-ju Lee</w:t>
      </w:r>
    </w:p>
    <w:p>
      <w:pPr>
        <w:pStyle w:val="Body"/>
        <w:spacing w:before="0" w:line="288" w:lineRule="auto"/>
        <w:ind w:left="360" w:hanging="360"/>
        <w:jc w:val="center"/>
        <w:rPr>
          <w:rFonts w:ascii="Iowan Old Style Roman" w:cs="Iowan Old Style Roman" w:hAnsi="Iowan Old Style Roman" w:eastAsia="Iowan Old Style Roman"/>
          <w:sz w:val="20"/>
          <w:szCs w:val="20"/>
        </w:rPr>
      </w:pPr>
    </w:p>
    <w:p>
      <w:pPr>
        <w:pStyle w:val="Default"/>
        <w:bidi w:val="0"/>
        <w:spacing w:before="0"/>
        <w:ind w:left="0" w:right="0" w:firstLine="0"/>
        <w:jc w:val="center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cs="Times Roman" w:hAnsi="Times Roman" w:eastAsia="Times Roman"/>
          <w:sz w:val="20"/>
          <w:szCs w:val="20"/>
          <w:rtl w:val="0"/>
        </w:rPr>
        <w:drawing xmlns:a="http://schemas.openxmlformats.org/drawingml/2006/main">
          <wp:inline distT="0" distB="0" distL="0" distR="0">
            <wp:extent cx="1821337" cy="1821337"/>
            <wp:effectExtent l="0" t="0" r="0" b="0"/>
            <wp:docPr id="1073741834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4" name="page3image33167872.jpg"/>
                    <pic:cNvPicPr>
                      <a:picLocks noChangeAspect="1"/>
                    </pic:cNvPicPr>
                  </pic:nvPicPr>
                  <pic:blipFill>
                    <a:blip r:embed="rId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1337" cy="1821337"/>
                    </a:xfrm>
                    <a:prstGeom prst="rect">
                      <a:avLst/>
                    </a:prstGeom>
                    <a:ln w="25400" cap="flat">
                      <a:solidFill>
                        <a:srgbClr val="F3F7F5"/>
                      </a:solidFill>
                      <a:prstDash val="solid"/>
                      <a:miter lim="400000"/>
                    </a:ln>
                    <a:effectLst>
                      <a:outerShdw sx="100000" sy="100000" kx="0" ky="0" algn="b" rotWithShape="0" blurRad="50800" dist="25400" dir="360000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Roman" w:hAnsi="Times Roman"/>
          <w:sz w:val="20"/>
          <w:szCs w:val="20"/>
          <w:rtl w:val="0"/>
        </w:rPr>
        <w:t xml:space="preserve"> </w:t>
      </w:r>
    </w:p>
    <w:p>
      <w:pPr>
        <w:pStyle w:val="Body"/>
        <w:spacing w:before="0" w:line="288" w:lineRule="auto"/>
        <w:ind w:left="360" w:hanging="360"/>
        <w:jc w:val="center"/>
        <w:rPr>
          <w:rFonts w:ascii="Iowan Old Style Roman" w:cs="Iowan Old Style Roman" w:hAnsi="Iowan Old Style Roman" w:eastAsia="Iowan Old Style Roman"/>
          <w:sz w:val="20"/>
          <w:szCs w:val="20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</w:rPr>
        <w:t>▲</w:t>
      </w:r>
      <w:r>
        <w:rPr>
          <w:rFonts w:ascii="Iowan Old Style Roman" w:hAnsi="Iowan Old Style Roman"/>
          <w:sz w:val="20"/>
          <w:szCs w:val="20"/>
          <w:rtl w:val="0"/>
        </w:rPr>
        <w:t xml:space="preserve"> </w:t>
      </w:r>
      <w:r>
        <w:rPr>
          <w:rFonts w:ascii="Iowan Old Style Roman" w:hAnsi="Iowan Old Style Roman"/>
          <w:sz w:val="20"/>
          <w:szCs w:val="20"/>
          <w:rtl w:val="0"/>
          <w:lang w:val="en-US"/>
        </w:rPr>
        <w:t>The Bronze Award: In-hwan Bae</w:t>
      </w:r>
    </w:p>
    <w:p>
      <w:pPr>
        <w:pStyle w:val="Body"/>
        <w:spacing w:before="0" w:line="288" w:lineRule="auto"/>
        <w:ind w:left="360" w:hanging="360"/>
        <w:jc w:val="center"/>
        <w:rPr>
          <w:rFonts w:ascii="Iowan Old Style Roman" w:cs="Iowan Old Style Roman" w:hAnsi="Iowan Old Style Roman" w:eastAsia="Iowan Old Style Roman"/>
          <w:sz w:val="20"/>
          <w:szCs w:val="20"/>
        </w:rPr>
      </w:pPr>
    </w:p>
    <w:p>
      <w:pPr>
        <w:pStyle w:val="Default"/>
        <w:bidi w:val="0"/>
        <w:spacing w:before="0"/>
        <w:ind w:left="0" w:right="0" w:firstLine="0"/>
        <w:jc w:val="center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cs="Times Roman" w:hAnsi="Times Roman" w:eastAsia="Times Roman"/>
          <w:sz w:val="20"/>
          <w:szCs w:val="20"/>
          <w:rtl w:val="0"/>
        </w:rPr>
        <w:drawing xmlns:a="http://schemas.openxmlformats.org/drawingml/2006/main">
          <wp:inline distT="0" distB="0" distL="0" distR="0">
            <wp:extent cx="5702173" cy="1374018"/>
            <wp:effectExtent l="0" t="0" r="0" b="0"/>
            <wp:docPr id="107374183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5" name="page3image33172032.jpg"/>
                    <pic:cNvPicPr>
                      <a:picLocks noChangeAspect="1"/>
                    </pic:cNvPicPr>
                  </pic:nvPicPr>
                  <pic:blipFill>
                    <a:blip r:embed="rId10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2173" cy="1374018"/>
                    </a:xfrm>
                    <a:prstGeom prst="rect">
                      <a:avLst/>
                    </a:prstGeom>
                    <a:ln w="25400" cap="flat">
                      <a:solidFill>
                        <a:srgbClr val="F3F7F5"/>
                      </a:solidFill>
                      <a:prstDash val="solid"/>
                      <a:miter lim="400000"/>
                    </a:ln>
                    <a:effectLst>
                      <a:outerShdw sx="100000" sy="100000" kx="0" ky="0" algn="b" rotWithShape="0" blurRad="50800" dist="25400" dir="360000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Roman" w:hAnsi="Times Roman"/>
          <w:sz w:val="20"/>
          <w:szCs w:val="20"/>
          <w:rtl w:val="0"/>
        </w:rPr>
        <w:t xml:space="preserve"> </w:t>
      </w:r>
    </w:p>
    <w:p>
      <w:pPr>
        <w:pStyle w:val="Body"/>
        <w:spacing w:before="0" w:line="288" w:lineRule="auto"/>
        <w:ind w:left="360" w:hanging="360"/>
        <w:jc w:val="center"/>
        <w:rPr>
          <w:rFonts w:ascii="Iowan Old Style Roman" w:cs="Iowan Old Style Roman" w:hAnsi="Iowan Old Style Roman" w:eastAsia="Iowan Old Style Roman"/>
          <w:sz w:val="20"/>
          <w:szCs w:val="20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</w:rPr>
        <w:t>▲</w:t>
      </w:r>
      <w:r>
        <w:rPr>
          <w:rFonts w:ascii="Iowan Old Style Roman" w:hAnsi="Iowan Old Style Roman"/>
          <w:sz w:val="20"/>
          <w:szCs w:val="20"/>
          <w:rtl w:val="0"/>
        </w:rPr>
        <w:t xml:space="preserve"> </w:t>
      </w:r>
      <w:r>
        <w:rPr>
          <w:rFonts w:ascii="Iowan Old Style Roman" w:hAnsi="Iowan Old Style Roman"/>
          <w:sz w:val="20"/>
          <w:szCs w:val="20"/>
          <w:rtl w:val="0"/>
          <w:lang w:val="en-US"/>
        </w:rPr>
        <w:t>The Encouragement Award (from left)</w:t>
      </w:r>
      <w:r>
        <w:rPr>
          <w:rFonts w:ascii="Iowan Old Style Roman" w:hAnsi="Iowan Old Style Roman"/>
          <w:sz w:val="20"/>
          <w:szCs w:val="20"/>
          <w:rtl w:val="0"/>
          <w:lang w:val="en-US"/>
        </w:rPr>
        <w:t>:</w:t>
      </w:r>
      <w:r>
        <w:rPr>
          <w:rFonts w:ascii="Iowan Old Style Roman" w:hAnsi="Iowan Old Style Roman"/>
          <w:sz w:val="20"/>
          <w:szCs w:val="20"/>
          <w:rtl w:val="0"/>
        </w:rPr>
        <w:t xml:space="preserve"> Min-Hyeong Kang, Gil-ju Lee, Jung-hun Lee, Min-seok Kim, Hae-sol Kim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</w:pPr>
      <w:r>
        <w:rPr>
          <w:rFonts w:ascii="Iowan Old Style Roman" w:cs="Iowan Old Style Roman" w:hAnsi="Iowan Old Style Roman" w:eastAsia="Iowan Old Style Roman"/>
        </w:rPr>
        <w:drawing xmlns:a="http://schemas.openxmlformats.org/drawingml/2006/main">
          <wp:inline distT="0" distB="0" distL="0" distR="0">
            <wp:extent cx="548641" cy="308611"/>
            <wp:effectExtent l="0" t="0" r="0" b="0"/>
            <wp:docPr id="107374183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6" name="GIST Since 1993.png"/>
                    <pic:cNvPicPr>
                      <a:picLocks noChangeAspect="1"/>
                    </pic:cNvPicPr>
                  </pic:nvPicPr>
                  <pic:blipFill>
                    <a:blip r:embed="rId11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1" cy="30861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sectPr>
      <w:headerReference w:type="default" r:id="rId12"/>
      <w:footerReference w:type="default" r:id="rId13"/>
      <w:pgSz w:w="11900" w:h="16840" w:orient="portrait"/>
      <w:pgMar w:top="1440" w:right="1440" w:bottom="1440" w:left="144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Dot Matrix Normal">
    <w:charset w:val="00"/>
    <w:family w:val="roman"/>
    <w:pitch w:val="default"/>
  </w:font>
  <w:font w:name="8Pin Matrix">
    <w:charset w:val="00"/>
    <w:family w:val="roman"/>
    <w:pitch w:val="default"/>
  </w:font>
  <w:font w:name="Calisto MT">
    <w:charset w:val="00"/>
    <w:family w:val="roman"/>
    <w:pitch w:val="default"/>
  </w:font>
  <w:font w:name="Iowan Old Style Roman">
    <w:charset w:val="00"/>
    <w:family w:val="roman"/>
    <w:pitch w:val="default"/>
  </w:font>
  <w:font w:name="Prestige 12 Pitch BT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tabs>
        <w:tab w:val="center" w:pos="4510"/>
      </w:tabs>
      <w:jc w:val="left"/>
      <w:rPr>
        <w:rFonts w:ascii="Times New Roman" w:cs="Times New Roman" w:hAnsi="Times New Roman" w:eastAsia="Times New Roman"/>
        <w:sz w:val="18"/>
        <w:szCs w:val="18"/>
      </w:rPr>
    </w:pPr>
    <w:r>
      <w:rPr>
        <w:rFonts w:ascii="Times New Roman" w:hAnsi="Times New Roman" w:hint="default"/>
        <w:sz w:val="18"/>
        <w:szCs w:val="18"/>
        <w:rtl w:val="0"/>
        <w:lang w:val="en-US"/>
      </w:rPr>
      <w:t>—————————</w:t>
    </w:r>
  </w:p>
  <w:p>
    <w:pPr>
      <w:pStyle w:val="Header &amp; Footer"/>
      <w:tabs>
        <w:tab w:val="center" w:pos="4510"/>
      </w:tabs>
      <w:jc w:val="left"/>
      <w:rPr>
        <w:rFonts w:ascii="Times New Roman" w:cs="Times New Roman" w:hAnsi="Times New Roman" w:eastAsia="Times New Roman"/>
        <w:sz w:val="18"/>
        <w:szCs w:val="18"/>
      </w:rPr>
    </w:pPr>
    <w:r>
      <w:rPr>
        <w:rFonts w:ascii="Dot Matrix Normal" w:cs="Arial Unicode MS" w:hAnsi="Dot Matrix Normal" w:eastAsia="Arial Unicode MS"/>
        <w:b w:val="0"/>
        <w:bCs w:val="0"/>
        <w:i w:val="0"/>
        <w:iCs w:val="0"/>
        <w:outline w:val="0"/>
        <w:color w:val="ff2600"/>
        <w:sz w:val="14"/>
        <w:szCs w:val="14"/>
        <w:rtl w:val="0"/>
        <w14:textFill>
          <w14:solidFill>
            <w14:srgbClr w14:val="FF2600"/>
          </w14:solidFill>
        </w14:textFill>
      </w:rPr>
      <w:t>G</w:t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de-DE"/>
      </w:rPr>
      <w:t>IST</w:t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en-US"/>
      </w:rPr>
      <w:t xml:space="preserve"> Press Release</w:t>
    </w:r>
  </w:p>
  <w:p>
    <w:pPr>
      <w:pStyle w:val="Header &amp; Footer"/>
      <w:tabs>
        <w:tab w:val="center" w:pos="4510"/>
      </w:tabs>
      <w:jc w:val="left"/>
      <w:rPr>
        <w:rFonts w:ascii="Times New Roman" w:cs="Times New Roman" w:hAnsi="Times New Roman" w:eastAsia="Times New Roman"/>
        <w:sz w:val="18"/>
        <w:szCs w:val="18"/>
      </w:rPr>
    </w:pPr>
    <w:r>
      <w:rPr>
        <w:rFonts w:ascii="8Pin Matrix" w:cs="Arial Unicode MS" w:hAnsi="8Pin Matrix" w:eastAsia="Arial Unicode MS" w:hint="default"/>
        <w:b w:val="0"/>
        <w:bCs w:val="0"/>
        <w:i w:val="0"/>
        <w:iCs w:val="0"/>
        <w:sz w:val="14"/>
        <w:szCs w:val="14"/>
        <w:rtl w:val="0"/>
        <w:lang w:val="de-DE"/>
      </w:rPr>
      <w:t>©</w:t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en-US"/>
      </w:rPr>
      <w:t xml:space="preserve"> </w:t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en-US"/>
      </w:rPr>
      <w:t>Copyright 2021</w:t>
    </w:r>
  </w:p>
  <w:p>
    <w:pPr>
      <w:pStyle w:val="Header &amp; Footer"/>
      <w:tabs>
        <w:tab w:val="center" w:pos="4510"/>
      </w:tabs>
      <w:jc w:val="left"/>
    </w:pP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da-DK"/>
      </w:rPr>
      <w:t xml:space="preserve">Page </w:t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begin" w:fldLock="0"/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instrText xml:space="preserve"> PAGE </w:instrText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separate" w:fldLock="0"/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end" w:fldLock="0"/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en-US"/>
      </w:rPr>
      <w:t xml:space="preserve"> of </w:t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begin" w:fldLock="0"/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instrText xml:space="preserve"> NUMPAGES </w:instrText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separate" w:fldLock="0"/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None">
    <w:name w:val="None"/>
  </w:style>
  <w:style w:type="character" w:styleId="Hyperlink.0">
    <w:name w:val="Hyperlink.0"/>
    <w:basedOn w:val="None"/>
    <w:next w:val="Hyperlink.0"/>
    <w:rPr>
      <w:outline w:val="0"/>
      <w:color w:val="7980ff"/>
      <w14:textFill>
        <w14:solidFill>
          <w14:srgbClr w14:val="7A81FF"/>
        </w14:solidFill>
      </w14:textFill>
    </w:rPr>
  </w:style>
  <w:style w:type="paragraph" w:styleId="Body.0">
    <w:name w:val="Body"/>
    <w:next w:val="Body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5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