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Min-sun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Undergraduate Administration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Min-sun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Undergraduate Administration Services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062-715-3603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undergraduates win the national</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University Students Contest of Mathematics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undergraduate students achieved excellent national results at the 39th University Students Contest of Mathematics.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College students Chan-hyuk Seong (third-year physics major) won the silver prize in the first category, Seong-won Cho (third-year student mechanical engineering major) won the silver prize in the second category, and J</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rcRect l="0" t="0" r="0" b="0"/>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ae-won Shin (third-year physics major) won the bronze prize in the second category.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Chan-hyuk Seong has won awards for three consecutive years, having received the silver prize in both the 37th and 38th competitions. Although he is not majoring in mathematics, he entered the first category and won the silver prize. Jae-won Shin has won awards for two consecutive years now, having received the bronze prize for the second category in the 38th and 39th competitions, and he would like to enter the first category next time if he has the opportunity.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Undergraduate student Seong-won Cho, who won the silver prize in the second category, said, "GIST doesn't have a mathematics major, but I was able to take several courses through the math minor program. The fact that I was able to encounter many problems through the teaching activities of the mathematics department was very helpful in preparing for the competition."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Every year, the national University Students Contest of Mathematics hosted by the Korean Mathematical Society is held for the first category (math and mathematics-related departments, college students) and the second category (other than the first field, including statistics) and is the most prestigious competition among college students mathematics competitions in Korea. The scope of the questions include calculus, advanced calculus, number theory, linear algebra, differential equations, and geometry with eight advanced descriptive questions.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College supports students to grow into balanced convergence specialists through various minor courses, such as humanities and social sc</w:t>
      </w:r>
      <w:r>
        <w:drawing xmlns:a="http://schemas.openxmlformats.org/drawingml/2006/main">
          <wp:anchor distT="0" distB="0" distL="0" distR="0" simplePos="0" relativeHeight="251664384" behindDoc="0" locked="0" layoutInCell="1" allowOverlap="1">
            <wp:simplePos x="0" y="0"/>
            <wp:positionH relativeFrom="page">
              <wp:posOffset>5459038</wp:posOffset>
            </wp:positionH>
            <wp:positionV relativeFrom="page">
              <wp:posOffset>5685679</wp:posOffset>
            </wp:positionV>
            <wp:extent cx="1183062" cy="1521929"/>
            <wp:effectExtent l="0" t="0" r="0" b="0"/>
            <wp:wrapThrough wrapText="bothSides" distL="0" distR="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2image3027136.jpg"/>
                    <pic:cNvPicPr>
                      <a:picLocks noChangeAspect="1"/>
                    </pic:cNvPicPr>
                  </pic:nvPicPr>
                  <pic:blipFill>
                    <a:blip r:embed="rId8">
                      <a:extLst/>
                    </a:blip>
                    <a:stretch>
                      <a:fillRect/>
                    </a:stretch>
                  </pic:blipFill>
                  <pic:spPr>
                    <a:xfrm>
                      <a:off x="0" y="0"/>
                      <a:ext cx="1183062" cy="1521929"/>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Hearts.png"/>
                    <pic:cNvPicPr>
                      <a:picLocks noChangeAspect="1"/>
                    </pic:cNvPicPr>
                  </pic:nvPicPr>
                  <pic:blipFill>
                    <a:blip r:embed="rId7">
                      <a:alphaModFix amt="25124"/>
                      <a:extLst/>
                    </a:blip>
                    <a:srcRect l="0" t="0" r="0" b="0"/>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iences, cultural technology, energy, intelligent robots, and biomedical engineering, in addition to the mathematics minor course, which is a basic discipline in all fields of science.</w:t>
      </w:r>
    </w:p>
    <w:p>
      <w:pPr>
        <w:pStyle w:val="Body"/>
        <w:spacing w:before="0" w:line="288" w:lineRule="auto"/>
        <w:ind w:left="360" w:hanging="360"/>
        <w:jc w:val="both"/>
        <w:rPr>
          <w:rFonts w:ascii="Iowan Old Style Roman" w:cs="Iowan Old Style Roman" w:hAnsi="Iowan Old Style Roman" w:eastAsia="Iowan Old Style Roman"/>
        </w:rPr>
      </w:pPr>
      <w:r>
        <w:rPr>
          <w:rFonts w:ascii="Iowan Old Style Roman" w:cs="Iowan Old Style Roman" w:hAnsi="Iowan Old Style Roman" w:eastAsia="Iowan Old Style Roman"/>
        </w:rPr>
        <w:drawing xmlns:a="http://schemas.openxmlformats.org/drawingml/2006/main">
          <wp:anchor distT="152400" distB="152400" distL="152400" distR="152400" simplePos="0" relativeHeight="251665408" behindDoc="0" locked="0" layoutInCell="1" allowOverlap="1">
            <wp:simplePos x="0" y="0"/>
            <wp:positionH relativeFrom="margin">
              <wp:posOffset>2034982</wp:posOffset>
            </wp:positionH>
            <wp:positionV relativeFrom="line">
              <wp:posOffset>337753</wp:posOffset>
            </wp:positionV>
            <wp:extent cx="1645036" cy="164503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3027968.jpg"/>
                    <pic:cNvPicPr>
                      <a:picLocks noChangeAspect="1"/>
                    </pic:cNvPicPr>
                  </pic:nvPicPr>
                  <pic:blipFill>
                    <a:blip r:embed="rId9">
                      <a:extLst/>
                    </a:blip>
                    <a:stretch>
                      <a:fillRect/>
                    </a:stretch>
                  </pic:blipFill>
                  <pic:spPr>
                    <a:xfrm>
                      <a:off x="0" y="0"/>
                      <a:ext cx="1645036" cy="1645036"/>
                    </a:xfrm>
                    <a:prstGeom prst="rect">
                      <a:avLst/>
                    </a:prstGeom>
                    <a:ln w="12700" cap="flat">
                      <a:noFill/>
                      <a:miter lim="400000"/>
                    </a:ln>
                    <a:effectLst/>
                  </pic:spPr>
                </pic:pic>
              </a:graphicData>
            </a:graphic>
          </wp:anchor>
        </w:drawing>
      </w:r>
    </w:p>
    <w:p>
      <w:pPr>
        <w:pStyle w:val="Body"/>
        <w:spacing w:before="0" w:line="288" w:lineRule="auto"/>
        <w:ind w:left="360" w:hanging="360"/>
        <w:jc w:val="both"/>
        <w:rPr>
          <w:rFonts w:ascii="Iowan Old Style Roman" w:cs="Iowan Old Style Roman" w:hAnsi="Iowan Old Style Roman" w:eastAsia="Iowan Old Style Roman"/>
        </w:rPr>
      </w:pPr>
    </w:p>
    <w:p>
      <w:pPr>
        <w:pStyle w:val="Default"/>
        <w:tabs>
          <w:tab w:val="center" w:pos="4500"/>
          <w:tab w:val="right" w:pos="9020"/>
        </w:tabs>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1647509" cy="1647509"/>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3026928.jpg"/>
                    <pic:cNvPicPr>
                      <a:picLocks noChangeAspect="1"/>
                    </pic:cNvPicPr>
                  </pic:nvPicPr>
                  <pic:blipFill>
                    <a:blip r:embed="rId10">
                      <a:extLst/>
                    </a:blip>
                    <a:stretch>
                      <a:fillRect/>
                    </a:stretch>
                  </pic:blipFill>
                  <pic:spPr>
                    <a:xfrm>
                      <a:off x="0" y="0"/>
                      <a:ext cx="1647509" cy="1647509"/>
                    </a:xfrm>
                    <a:prstGeom prst="rect">
                      <a:avLst/>
                    </a:prstGeom>
                    <a:ln w="12700" cap="flat">
                      <a:noFill/>
                      <a:miter lim="400000"/>
                    </a:ln>
                    <a:effectLst/>
                  </pic:spPr>
                </pic:pic>
              </a:graphicData>
            </a:graphic>
          </wp:inline>
        </w:drawing>
      </w:r>
      <w:r>
        <w:rPr>
          <w:rFonts w:ascii="Times Roman" w:hAnsi="Times Roman"/>
          <w:rtl w:val="0"/>
        </w:rPr>
        <w:t xml:space="preserve"> </w:t>
      </w:r>
      <w:r>
        <w:rPr>
          <w:rFonts w:ascii="Times Roman" w:cs="Times Roman" w:hAnsi="Times Roman" w:eastAsia="Times Roman"/>
          <w:rtl w:val="0"/>
        </w:rPr>
        <w:tab/>
      </w:r>
      <w:r>
        <w:rPr>
          <w:rFonts w:ascii="Times Roman" w:hAnsi="Times Roman"/>
          <w:rtl w:val="0"/>
        </w:rPr>
        <w:t xml:space="preserve"> </w:t>
      </w:r>
    </w:p>
    <w:p>
      <w:pPr>
        <w:pStyle w:val="Body"/>
        <w:tabs>
          <w:tab w:val="center" w:pos="4500"/>
          <w:tab w:val="right" w:pos="9020"/>
        </w:tabs>
        <w:spacing w:before="0" w:line="288" w:lineRule="auto"/>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rPr>
        <w:t>Chan-hyuk Seong</w:t>
      </w:r>
      <w:r>
        <w:rPr>
          <w:rFonts w:ascii="Iowan Old Style Roman" w:cs="Iowan Old Style Roman" w:hAnsi="Iowan Old Style Roman" w:eastAsia="Iowan Old Style Roman"/>
          <w:sz w:val="20"/>
          <w:szCs w:val="20"/>
        </w:rPr>
        <w:tab/>
      </w:r>
      <w:r>
        <w:rPr>
          <w:rFonts w:ascii="Iowan Old Style Roman" w:hAnsi="Iowan Old Style Roman"/>
          <w:sz w:val="20"/>
          <w:szCs w:val="20"/>
          <w:rtl w:val="0"/>
        </w:rPr>
        <w:t xml:space="preserve"> </w:t>
      </w: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Seong-won Cho</w:t>
      </w:r>
      <w:r>
        <w:rPr>
          <w:rFonts w:ascii="Iowan Old Style Roman" w:cs="Iowan Old Style Roman" w:hAnsi="Iowan Old Style Roman" w:eastAsia="Iowan Old Style Roman"/>
          <w:sz w:val="20"/>
          <w:szCs w:val="20"/>
        </w:rPr>
        <w:tab/>
      </w: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Jae-won Shin</w:t>
      </w:r>
    </w:p>
    <w:p>
      <w:pPr>
        <w:pStyle w:val="Body"/>
        <w:tabs>
          <w:tab w:val="center" w:pos="4500"/>
          <w:tab w:val="right" w:pos="9020"/>
        </w:tabs>
        <w:spacing w:before="0" w:line="288" w:lineRule="auto"/>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(third-year physics major)</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(third-year student mechanical</w:t>
      </w:r>
      <w:r>
        <w:rPr>
          <w:rFonts w:ascii="Iowan Old Style Roman" w:hAnsi="Iowan Old Style Roman"/>
          <w:sz w:val="20"/>
          <w:szCs w:val="20"/>
          <w:rtl w:val="0"/>
          <w:lang w:val="en-US"/>
        </w:rPr>
        <w:t>)</w:t>
        <w:tab/>
      </w:r>
      <w:r>
        <w:rPr>
          <w:rFonts w:ascii="Iowan Old Style Roman" w:hAnsi="Iowan Old Style Roman"/>
          <w:sz w:val="20"/>
          <w:szCs w:val="20"/>
          <w:rtl w:val="0"/>
          <w:lang w:val="en-US"/>
        </w:rPr>
        <w:t>(third-year physics major)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11">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2"/>
      <w:footerReference w:type="default" r:id="rId13"/>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