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373984</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Hello.png"/>
            <wp:cNvGraphicFramePr/>
            <a:graphic xmlns:a="http://schemas.openxmlformats.org/drawingml/2006/main">
              <a:graphicData uri="http://schemas.openxmlformats.org/drawingml/2006/picture">
                <pic:pic xmlns:pic="http://schemas.openxmlformats.org/drawingml/2006/picture">
                  <pic:nvPicPr>
                    <pic:cNvPr id="1073741825" name="Hello.png" descr="Hello.png"/>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rPr>
        <mc:AlternateContent>
          <mc:Choice Requires="wps">
            <w:drawing xmlns:a="http://schemas.openxmlformats.org/drawingml/2006/main">
              <wp:anchor distT="0" distB="0" distL="0" distR="0" simplePos="0" relativeHeight="251661312" behindDoc="0" locked="0" layoutInCell="1" allowOverlap="1">
                <wp:simplePos x="0" y="0"/>
                <wp:positionH relativeFrom="margin">
                  <wp:posOffset>1753870</wp:posOffset>
                </wp:positionH>
                <wp:positionV relativeFrom="line">
                  <wp:posOffset>369001</wp:posOffset>
                </wp:positionV>
                <wp:extent cx="0" cy="1280930"/>
                <wp:effectExtent l="0" t="0" r="0" b="0"/>
                <wp:wrapNone/>
                <wp:docPr id="1073741826" name="officeArt object" descr="officeArt object"/>
                <wp:cNvGraphicFramePr/>
                <a:graphic xmlns:a="http://schemas.openxmlformats.org/drawingml/2006/main">
                  <a:graphicData uri="http://schemas.microsoft.com/office/word/2010/wordprocessingShape">
                    <wps:wsp>
                      <wps:cNvSpPr/>
                      <wps:spPr>
                        <a:xfrm flipV="1">
                          <a:off x="0" y="0"/>
                          <a:ext cx="0" cy="1280930"/>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29.1pt;width:0.0pt;height:100.9pt;z-index:251661312;mso-position-horizontal:absolute;mso-position-horizontal-relative:margin;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4" cy="1516013"/>
                <wp:effectExtent l="0" t="0" r="0" b="0"/>
                <wp:docPr id="1073741827" name="officeArt object" descr="officeArt object"/>
                <wp:cNvGraphicFramePr/>
                <a:graphic xmlns:a="http://schemas.openxmlformats.org/drawingml/2006/main">
                  <a:graphicData uri="http://schemas.microsoft.com/office/word/2010/wordprocessingShape">
                    <wps:wsp>
                      <wps:cNvSpPr txBox="1"/>
                      <wps:spPr>
                        <a:xfrm>
                          <a:off x="0" y="0"/>
                          <a:ext cx="5702174" cy="1516013"/>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de-DE"/>
                              </w:rPr>
                              <w:t>Hyo Jung Kim</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of Public Relations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rPr>
                              <w:tab/>
                              <w:t>062-715-2061</w:t>
                            </w:r>
                            <w:r>
                              <w:rPr>
                                <w:rStyle w:val="None"/>
                                <w:rFonts w:ascii="Prestige 12 Pitch BT" w:hAnsi="Prestige 12 Pitch BT"/>
                                <w:sz w:val="18"/>
                                <w:szCs w:val="18"/>
                                <w:rtl w:val="0"/>
                                <w:lang w:val="en-US"/>
                              </w:rPr>
                              <w:t xml:space="preserve"> ~ </w:t>
                            </w:r>
                            <w:r>
                              <w:rPr>
                                <w:rStyle w:val="None"/>
                                <w:rFonts w:ascii="Prestige 12 Pitch BT" w:hAnsi="Prestige 12 Pitch BT"/>
                                <w:sz w:val="18"/>
                                <w:szCs w:val="18"/>
                                <w:rtl w:val="0"/>
                              </w:rPr>
                              <w:t>2063</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2021.01.13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19.4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de-DE"/>
                        </w:rPr>
                        <w:t>Hyo Jung Kim</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of Public Relations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rPr>
                        <w:tab/>
                        <w:t>062-715-2061</w:t>
                      </w:r>
                      <w:r>
                        <w:rPr>
                          <w:rStyle w:val="None"/>
                          <w:rFonts w:ascii="Prestige 12 Pitch BT" w:hAnsi="Prestige 12 Pitch BT"/>
                          <w:sz w:val="18"/>
                          <w:szCs w:val="18"/>
                          <w:rtl w:val="0"/>
                          <w:lang w:val="en-US"/>
                        </w:rPr>
                        <w:t xml:space="preserve"> ~ </w:t>
                      </w:r>
                      <w:r>
                        <w:rPr>
                          <w:rStyle w:val="None"/>
                          <w:rFonts w:ascii="Prestige 12 Pitch BT" w:hAnsi="Prestige 12 Pitch BT"/>
                          <w:sz w:val="18"/>
                          <w:szCs w:val="18"/>
                          <w:rtl w:val="0"/>
                        </w:rPr>
                        <w:t>2063</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2021.01.13</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lang w:val="en-US"/>
        </w:rPr>
      </w:pPr>
      <w:r>
        <w:rPr>
          <w:rStyle w:val="None"/>
          <w:rFonts w:ascii="Iowan Old Style Roman" w:hAnsi="Iowan Old Style Roman"/>
          <w:sz w:val="32"/>
          <w:szCs w:val="32"/>
          <w:rtl w:val="0"/>
          <w:lang w:val="en-US"/>
        </w:rPr>
        <w:t>Professo</w:t>
      </w:r>
      <w:r>
        <w:rPr>
          <w:rStyle w:val="None"/>
          <w:rFonts w:ascii="Iowan Old Style Roman" w:hAnsi="Iowan Old Style Roman"/>
          <w:sz w:val="32"/>
          <w:szCs w:val="32"/>
          <w:rtl w:val="0"/>
          <w:lang w:val="en-US"/>
        </w:rPr>
        <w:t>r</w:t>
      </w:r>
      <w:r>
        <w:rPr>
          <w:rStyle w:val="None"/>
          <w:rFonts w:ascii="Iowan Old Style Roman" w:hAnsi="Iowan Old Style Roman"/>
          <w:sz w:val="32"/>
          <w:szCs w:val="32"/>
          <w:rtl w:val="0"/>
          <w:lang w:val="en-US"/>
        </w:rPr>
        <w:t xml:space="preserve"> Yong Gu Lee receives ministerial commendation for distinguished service for the industrial development</w:t>
      </w: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sz w:val="32"/>
          <w:szCs w:val="32"/>
          <w:rtl w:val="0"/>
          <w:lang w:val="en-US"/>
        </w:rPr>
        <w:t xml:space="preserve">of </w:t>
      </w:r>
      <w:r>
        <w:rPr>
          <w:rStyle w:val="None"/>
          <w:rFonts w:ascii="Iowan Old Style Roman" w:hAnsi="Iowan Old Style Roman"/>
          <w:sz w:val="32"/>
          <w:szCs w:val="32"/>
          <w:rtl w:val="0"/>
          <w:lang w:val="en-US"/>
        </w:rPr>
        <w:t>artificial</w:t>
      </w:r>
      <w:r>
        <w:rPr>
          <w:rStyle w:val="None"/>
          <w:rFonts w:ascii="Iowan Old Style Roman" w:hAnsi="Iowan Old Style Roman"/>
          <w:sz w:val="32"/>
          <w:szCs w:val="32"/>
          <w:rtl w:val="0"/>
          <w:lang w:val="en-US"/>
        </w:rPr>
        <w:t xml:space="preserve"> intelligence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(Gwangju Institute of Science and Technology, President Kiseon Kim) School of Mechanical Engineering Professor Yong Gu Lee was selected for distinguished service for the industrial development of of artificial intelligence innovation and competitiveness in 2020 and received a com</w:t>
      </w:r>
      <w:r>
        <w:rPr>
          <w:rStyle w:val="None"/>
          <w:rFonts w:ascii="Iowan Old Style Roman" w:hAnsi="Iowan Old Style Roman"/>
          <w:rtl w:val="0"/>
          <w:lang w:val="en-US"/>
        </w:rPr>
        <w:t>mendation</w:t>
      </w:r>
      <w:r>
        <w:rPr>
          <w:rStyle w:val="None A"/>
        </w:rPr>
        <w:drawing xmlns:a="http://schemas.openxmlformats.org/drawingml/2006/main">
          <wp:anchor distT="0" distB="0" distL="0" distR="0" simplePos="0" relativeHeight="251659264" behindDoc="0" locked="0" layoutInCell="1" allowOverlap="1">
            <wp:simplePos x="0" y="0"/>
            <wp:positionH relativeFrom="page">
              <wp:posOffset>1870114</wp:posOffset>
            </wp:positionH>
            <wp:positionV relativeFrom="page">
              <wp:posOffset>1403440</wp:posOffset>
            </wp:positionV>
            <wp:extent cx="4771986"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wp:cNvGraphicFramePr/>
            <a:graphic xmlns:a="http://schemas.openxmlformats.org/drawingml/2006/main">
              <a:graphicData uri="http://schemas.openxmlformats.org/drawingml/2006/picture">
                <pic:pic xmlns:pic="http://schemas.openxmlformats.org/drawingml/2006/picture">
                  <pic:nvPicPr>
                    <pic:cNvPr id="1073741829" name="Rectangle" descr="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Hearts.png"/>
            <wp:cNvGraphicFramePr/>
            <a:graphic xmlns:a="http://schemas.openxmlformats.org/drawingml/2006/main">
              <a:graphicData uri="http://schemas.openxmlformats.org/drawingml/2006/picture">
                <pic:pic xmlns:pic="http://schemas.openxmlformats.org/drawingml/2006/picture">
                  <pic:nvPicPr>
                    <pic:cNvPr id="1073741830"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rtl w:val="0"/>
          <w:lang w:val="en-US"/>
        </w:rPr>
        <w:t xml:space="preserve"> from the Minister of Science and ICT.</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Professor Yong Gu Lee established the first self-driving artificial intelligence learning data standardization in Korea, which is necessary for building artificial intelligence (AI) learning data. He was recognized for his contribution to improving the quality of artificial intelligence learning data for 18 projects while serving as chairman of the self-driving division of artificial intelligence learning data promoted by the Digital New Deal Project.</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Professor Lee's team established the TTA standard number TTAK.KO-10.1208, "Object Classification System of Road Data Required for Object Recognition Technology for Self-driving Vehicles," which takes into account the Road Traffic Act, Road Law, and Ordinance of the Ministry of Public Administration and Security. This was the first self-driving artificial intelligence learning data standard in Korea, and it has established a classification system for objects existing on the road, and it is being utilized in the field of self-driving object recognition in Korea.</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Based on this experience, Professor Yong Gu Lee is serving as the chairman of the Autonomous Vehicle Quality Advisory Committee for the artificial intelligence learning data construction project promoted by the Ministry of Science and ICT. In addition, to establish a mid- to long-term roadmap for artificial intelligence learning data promoted by the National Information Society Agency, he participates on a subcommittee for transportation/logistics to create a data roadmap for artificial intelligence learning for autonomous vehicles.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Professor Yong Gu Lee received his Ph.D. from the Department of Mechanical Design at Seoul National University and was also the director of the Samsung SDS Information Technology Research Institute. He was also a NIST researcher at the US Department of Commerce and is is currently a professor at the GIST School of Mechanical Engineering and GIST AI Graduate School and is conducting research on automotive intelligence technology for future autonomous vehicles at the GIST GIST Laboratory for Autonomous Driving.</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Professor Yong Gu Lee's team is develo</w:t>
      </w:r>
      <w:r>
        <w:rPr>
          <w:rStyle w:val="None A"/>
        </w:rPr>
        <w:drawing xmlns:a="http://schemas.openxmlformats.org/drawingml/2006/main">
          <wp:anchor distT="0" distB="0" distL="0" distR="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1" name="officeArt object" descr="Hearts.png"/>
            <wp:cNvGraphicFramePr/>
            <a:graphic xmlns:a="http://schemas.openxmlformats.org/drawingml/2006/main">
              <a:graphicData uri="http://schemas.openxmlformats.org/drawingml/2006/picture">
                <pic:pic xmlns:pic="http://schemas.openxmlformats.org/drawingml/2006/picture">
                  <pic:nvPicPr>
                    <pic:cNvPr id="1073741831"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rtl w:val="0"/>
          <w:lang w:val="en-US"/>
        </w:rPr>
        <w:t>ping a system that recognizes hand signals for autonomous vehicles and judges negligence in the event of an accident with the support of the Information Communication Planning and Evaluation Institute (Director Seong-bae Jeon) and the Korea Institute for Industrial Technology Evaluation (Director Yang-ho Jeong). In connection to this, he won the best prize at the SocarX Korea Information Science Association Artificial Intelligence Competition in December 2019 and the Gaheon Science Award supported by Sindoriko in February 2020.</w:t>
      </w:r>
    </w:p>
    <w:p>
      <w:pPr>
        <w:pStyle w:val="Body A"/>
        <w:spacing w:before="0" w:line="288" w:lineRule="auto"/>
        <w:ind w:left="360" w:hanging="360"/>
        <w:jc w:val="center"/>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inline distT="0" distB="0" distL="0" distR="0">
            <wp:extent cx="2539682" cy="3159506"/>
            <wp:effectExtent l="0" t="0" r="0" b="0"/>
            <wp:docPr id="1073741832" name="officeArt object" descr="Image.jpg"/>
            <wp:cNvGraphicFramePr/>
            <a:graphic xmlns:a="http://schemas.openxmlformats.org/drawingml/2006/main">
              <a:graphicData uri="http://schemas.openxmlformats.org/drawingml/2006/picture">
                <pic:pic xmlns:pic="http://schemas.openxmlformats.org/drawingml/2006/picture">
                  <pic:nvPicPr>
                    <pic:cNvPr id="1073741832" name="Image.jpg" descr="Image.jpg"/>
                    <pic:cNvPicPr>
                      <a:picLocks noChangeAspect="1"/>
                    </pic:cNvPicPr>
                  </pic:nvPicPr>
                  <pic:blipFill>
                    <a:blip r:embed="rId8">
                      <a:extLst/>
                    </a:blip>
                    <a:stretch>
                      <a:fillRect/>
                    </a:stretch>
                  </pic:blipFill>
                  <pic:spPr>
                    <a:xfrm>
                      <a:off x="0" y="0"/>
                      <a:ext cx="2539682" cy="315950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p>
    <w:p>
      <w:pPr>
        <w:pStyle w:val="Body A"/>
        <w:spacing w:before="0" w:line="288" w:lineRule="auto"/>
        <w:ind w:left="360" w:hanging="360"/>
        <w:jc w:val="center"/>
        <w:rPr>
          <w:rStyle w:val="None"/>
          <w:rFonts w:ascii="Iowan Old Style Roman" w:cs="Iowan Old Style Roman" w:hAnsi="Iowan Old Style Roman" w:eastAsia="Iowan Old Style Roman"/>
          <w:sz w:val="20"/>
          <w:szCs w:val="20"/>
        </w:rPr>
      </w:pPr>
      <w:r>
        <w:rPr>
          <w:rStyle w:val="None"/>
          <w:rFonts w:ascii="Arial Unicode MS" w:hAnsi="Arial Unicode MS" w:hint="default"/>
          <w:sz w:val="20"/>
          <w:szCs w:val="20"/>
          <w:rtl w:val="0"/>
        </w:rPr>
        <w:t>▲</w:t>
      </w:r>
      <w:r>
        <w:rPr>
          <w:rStyle w:val="None"/>
          <w:rFonts w:ascii="Iowan Old Style Roman" w:hAnsi="Iowan Old Style Roman"/>
          <w:sz w:val="20"/>
          <w:szCs w:val="20"/>
          <w:rtl w:val="0"/>
        </w:rPr>
        <w:t xml:space="preserve"> </w:t>
      </w:r>
      <w:r>
        <w:rPr>
          <w:rStyle w:val="None"/>
          <w:rFonts w:ascii="Iowan Old Style Roman" w:hAnsi="Iowan Old Style Roman"/>
          <w:sz w:val="20"/>
          <w:szCs w:val="20"/>
          <w:rtl w:val="0"/>
          <w:lang w:val="en-US"/>
        </w:rPr>
        <w:t xml:space="preserve">GIST School of Mechanical </w:t>
      </w:r>
      <w:r>
        <w:rPr>
          <w:rStyle w:val="None"/>
          <w:rFonts w:ascii="Iowan Old Style Roman" w:cs="Iowan Old Style Roman" w:hAnsi="Iowan Old Style Roman" w:eastAsia="Iowan Old Style Roman"/>
          <w:sz w:val="20"/>
          <w:szCs w:val="20"/>
          <w:lang w:val="en-US"/>
        </w:rPr>
        <w:drawing xmlns:a="http://schemas.openxmlformats.org/drawingml/2006/main">
          <wp:anchor distT="0" distB="0" distL="0" distR="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Hearts.png"/>
            <wp:cNvGraphicFramePr/>
            <a:graphic xmlns:a="http://schemas.openxmlformats.org/drawingml/2006/main">
              <a:graphicData uri="http://schemas.openxmlformats.org/drawingml/2006/picture">
                <pic:pic xmlns:pic="http://schemas.openxmlformats.org/drawingml/2006/picture">
                  <pic:nvPicPr>
                    <pic:cNvPr id="1073741833" name="Hearts.png" descr="Hearts.png"/>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sz w:val="20"/>
          <w:szCs w:val="20"/>
          <w:rtl w:val="0"/>
          <w:lang w:val="en-US"/>
        </w:rPr>
        <w:t>Engineering</w:t>
      </w:r>
      <w:r>
        <w:rPr>
          <w:rStyle w:val="None"/>
          <w:rFonts w:ascii="Iowan Old Style Roman" w:hAnsi="Iowan Old Style Roman"/>
          <w:sz w:val="20"/>
          <w:szCs w:val="20"/>
          <w:rtl w:val="0"/>
          <w:lang w:val="en-US"/>
        </w:rPr>
        <w:t xml:space="preserve"> Professor Yong Gu Lee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2"/>
            <wp:effectExtent l="0" t="0" r="0" b="0"/>
            <wp:docPr id="1073741834" name="officeArt object" descr="GIST Since 1993.png"/>
            <wp:cNvGraphicFramePr/>
            <a:graphic xmlns:a="http://schemas.openxmlformats.org/drawingml/2006/main">
              <a:graphicData uri="http://schemas.openxmlformats.org/drawingml/2006/picture">
                <pic:pic xmlns:pic="http://schemas.openxmlformats.org/drawingml/2006/picture">
                  <pic:nvPicPr>
                    <pic:cNvPr id="1073741834" name="GIST Since 1993.png" descr="GIST Since 1993.png"/>
                    <pic:cNvPicPr>
                      <a:picLocks noChangeAspect="1"/>
                    </pic:cNvPicPr>
                  </pic:nvPicPr>
                  <pic:blipFill>
                    <a:blip r:embed="rId9">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A">
    <w:name w:val="None A"/>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