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spacing w:before="0" w:line="312" w:lineRule="auto"/>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page">
              <wp:posOffset>373984</wp:posOffset>
            </wp:positionH>
            <wp:positionV relativeFrom="page">
              <wp:posOffset>556264</wp:posOffset>
            </wp:positionV>
            <wp:extent cx="1489783" cy="1489783"/>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3" cy="1489783"/>
                    </a:xfrm>
                    <a:prstGeom prst="rect">
                      <a:avLst/>
                    </a:prstGeom>
                    <a:ln w="12700" cap="flat">
                      <a:noFill/>
                      <a:miter lim="400000"/>
                    </a:ln>
                    <a:effectLst/>
                  </pic:spPr>
                </pic:pic>
              </a:graphicData>
            </a:graphic>
          </wp:anchor>
        </w:drawing>
      </w:r>
    </w:p>
    <w:p>
      <w:pPr>
        <w:pStyle w:val="Body A"/>
        <w:spacing w:before="0" w:line="312" w:lineRule="auto"/>
        <w:jc w:val="center"/>
        <w:rPr>
          <w:rFonts w:ascii="Calisto MT" w:cs="Calisto MT" w:hAnsi="Calisto MT" w:eastAsia="Calisto MT"/>
          <w:outline w:val="0"/>
          <w:color w:val="212121"/>
          <w:sz w:val="36"/>
          <w:szCs w:val="36"/>
          <w:u w:color="212121"/>
          <w14:textFill>
            <w14:solidFill>
              <w14:srgbClr w14:val="212121"/>
            </w14:solidFill>
          </w14:textFill>
        </w:rPr>
      </w:pPr>
      <w:r>
        <w:rPr>
          <w:rFonts w:ascii="Calisto MT" w:hAnsi="Calisto MT"/>
          <w:outline w:val="0"/>
          <w:color w:val="212121"/>
          <w:sz w:val="36"/>
          <w:szCs w:val="36"/>
          <w:u w:color="212121"/>
          <w:rtl w:val="0"/>
          <w:lang w:val="en-US"/>
          <w14:textFill>
            <w14:solidFill>
              <w14:srgbClr w14:val="212121"/>
            </w14:solidFill>
          </w14:textFill>
        </w:rPr>
        <w:t>Gwangju Institute of Science and Technology</w:t>
      </w:r>
    </w:p>
    <w:p>
      <w:pPr>
        <w:pStyle w:val="Body A"/>
        <w:spacing w:before="0" w:line="312" w:lineRule="auto"/>
        <w:jc w:val="center"/>
        <w:rPr>
          <w:rStyle w:val="None"/>
          <w:rFonts w:ascii="Calisto MT" w:cs="Calisto MT" w:hAnsi="Calisto MT" w:eastAsia="Calisto MT"/>
          <w:outline w:val="0"/>
          <w:color w:val="424242"/>
          <w:sz w:val="32"/>
          <w:szCs w:val="32"/>
          <w:u w:color="424242"/>
          <w14:textFill>
            <w14:solidFill>
              <w14:srgbClr w14:val="424242"/>
            </w14:solidFill>
          </w14:textFill>
        </w:rPr>
      </w:pPr>
      <w:r>
        <w:rPr>
          <w:rFonts w:ascii="Calisto MT" w:hAnsi="Calisto MT"/>
          <w:outline w:val="0"/>
          <w:color w:val="424242"/>
          <w:sz w:val="32"/>
          <w:szCs w:val="32"/>
          <w:u w:color="424242"/>
          <w:rtl w:val="0"/>
          <w:lang w:val="en-US"/>
          <w14:textFill>
            <w14:solidFill>
              <w14:srgbClr w14:val="424242"/>
            </w14:solidFill>
          </w14:textFill>
        </w:rPr>
        <w:t xml:space="preserve">Official Press Release </w:t>
      </w:r>
      <w:r>
        <w:rPr>
          <w:rFonts w:ascii="Calisto MT" w:hAnsi="Calisto MT" w:hint="default"/>
          <w:outline w:val="0"/>
          <w:color w:val="424242"/>
          <w:sz w:val="32"/>
          <w:szCs w:val="32"/>
          <w:u w:color="424242"/>
          <w:rtl w:val="0"/>
          <w:lang w:val="en-US"/>
          <w14:textFill>
            <w14:solidFill>
              <w14:srgbClr w14:val="424242"/>
            </w14:solidFill>
          </w14:textFill>
        </w:rPr>
        <w:t xml:space="preserve">— </w:t>
      </w:r>
      <w:r>
        <w:rPr>
          <w:rStyle w:val="Hyperlink.0"/>
        </w:rPr>
        <w:fldChar w:fldCharType="begin" w:fldLock="0"/>
      </w:r>
      <w:r>
        <w:rPr>
          <w:rStyle w:val="Hyperlink.0"/>
        </w:rPr>
        <w:instrText xml:space="preserve"> HYPERLINK "https://www.gist.ac.kr"</w:instrText>
      </w:r>
      <w:r>
        <w:rPr>
          <w:rStyle w:val="Hyperlink.0"/>
        </w:rPr>
        <w:fldChar w:fldCharType="separate" w:fldLock="0"/>
      </w:r>
      <w:r>
        <w:rPr>
          <w:rStyle w:val="Hyperlink.0"/>
          <w:rtl w:val="0"/>
          <w:lang w:val="en-US"/>
        </w:rPr>
        <w:t>https://www.gist.ac.kr</w:t>
      </w:r>
      <w:r>
        <w:rPr/>
        <w:fldChar w:fldCharType="end" w:fldLock="0"/>
      </w:r>
    </w:p>
    <w:p>
      <w:pPr>
        <w:pStyle w:val="Body A"/>
        <w:spacing w:before="0" w:line="312" w:lineRule="auto"/>
        <w:rPr>
          <w:rStyle w:val="None"/>
          <w:rFonts w:ascii="Iowan Old Style Roman" w:cs="Iowan Old Style Roman" w:hAnsi="Iowan Old Style Roman" w:eastAsia="Iowan Old Style Roman"/>
          <w:sz w:val="20"/>
          <w:szCs w:val="20"/>
        </w:rPr>
      </w:pPr>
    </w:p>
    <w:p>
      <w:pPr>
        <w:pStyle w:val="Body A"/>
        <w:spacing w:before="0" w:line="288" w:lineRule="auto"/>
        <w:rPr>
          <w:rStyle w:val="None"/>
          <w:rFonts w:ascii="Prestige 12 Pitch BT" w:cs="Prestige 12 Pitch BT" w:hAnsi="Prestige 12 Pitch BT" w:eastAsia="Prestige 12 Pitch BT"/>
          <w:sz w:val="20"/>
          <w:szCs w:val="20"/>
        </w:rPr>
      </w:pPr>
      <w:r>
        <w:rPr>
          <w:rStyle w:val="None"/>
          <w:rFonts w:ascii="Iowan Old Style Roman" w:cs="Iowan Old Style Roman" w:hAnsi="Iowan Old Style Roman" w:eastAsia="Iowan Old Style Roman"/>
        </w:rPr>
        <mc:AlternateContent>
          <mc:Choice Requires="wps">
            <w:drawing xmlns:a="http://schemas.openxmlformats.org/drawingml/2006/main">
              <wp:anchor distT="0" distB="0" distL="0" distR="0" simplePos="0" relativeHeight="251661312" behindDoc="0" locked="0" layoutInCell="1" allowOverlap="1">
                <wp:simplePos x="0" y="0"/>
                <wp:positionH relativeFrom="margin">
                  <wp:posOffset>1743710</wp:posOffset>
                </wp:positionH>
                <wp:positionV relativeFrom="line">
                  <wp:posOffset>358841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7.3pt;margin-top:28.3pt;width:0.0pt;height:108.3pt;z-index:251661312;mso-position-horizontal:absolute;mso-position-horizontal-relative:margin;mso-position-vertical:absolute;mso-position-vertical-relative:line;mso-wrap-distance-left:0.0pt;mso-wrap-distance-top:0.0pt;mso-wrap-distance-right:0.0pt;mso-wrap-distance-bottom:0.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A"/>
        <w:spacing w:before="0" w:line="288" w:lineRule="auto"/>
        <w:jc w:val="both"/>
        <w:rPr>
          <w:rStyle w:val="None"/>
          <w:rFonts w:ascii="Prestige 12 Pitch BT" w:cs="Prestige 12 Pitch BT" w:hAnsi="Prestige 12 Pitch BT" w:eastAsia="Prestige 12 Pitch BT"/>
          <w:sz w:val="20"/>
          <w:szCs w:val="20"/>
        </w:rPr>
      </w:pPr>
      <w:r>
        <w:rPr>
          <w:rStyle w:val="None"/>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5" cy="1601392"/>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5" cy="1601392"/>
                        </a:xfrm>
                        <a:prstGeom prst="rect">
                          <a:avLst/>
                        </a:prstGeom>
                        <a:solidFill>
                          <a:srgbClr val="EBEBEB"/>
                        </a:solidFill>
                        <a:ln w="25400" cap="flat">
                          <a:solidFill>
                            <a:srgbClr val="D6D6D6"/>
                          </a:solidFill>
                          <a:prstDash val="solid"/>
                          <a:miter lim="400000"/>
                        </a:ln>
                        <a:effectLst/>
                      </wps:spPr>
                      <wps:txbx>
                        <w:txbxContent>
                          <w:p>
                            <w:pPr>
                              <w:pStyle w:val="Body B"/>
                              <w:rPr>
                                <w:rStyle w:val="None"/>
                                <w:rFonts w:ascii="Prestige 12 Pitch BT" w:cs="Prestige 12 Pitch BT" w:hAnsi="Prestige 12 Pitch BT" w:eastAsia="Prestige 12 Pitch BT"/>
                                <w:sz w:val="6"/>
                                <w:szCs w:val="6"/>
                              </w:rPr>
                            </w:pP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Style w:val="None"/>
                                <w:rFonts w:ascii="Prestige 12 Pitch BT" w:cs="Prestige 12 Pitch BT" w:hAnsi="Prestige 12 Pitch BT" w:eastAsia="Prestige 12 Pitch BT"/>
                                <w:sz w:val="18"/>
                                <w:szCs w:val="18"/>
                                <w:rtl w:val="0"/>
                                <w:lang w:val="en-US"/>
                              </w:rPr>
                              <w:tab/>
                              <w:t>Dongsun Cho</w:t>
                            </w:r>
                            <w:r>
                              <w:rPr>
                                <w:rStyle w:val="None"/>
                                <w:rFonts w:ascii="Prestige 12 Pitch BT" w:cs="Prestige 12 Pitch BT" w:hAnsi="Prestige 12 Pitch BT" w:eastAsia="Prestige 12 Pitch BT"/>
                                <w:sz w:val="18"/>
                                <w:szCs w:val="18"/>
                              </w:rPr>
                              <w:tab/>
                              <w:tab/>
                              <w:tab/>
                            </w:r>
                            <w:r>
                              <w:rPr>
                                <w:rStyle w:val="None"/>
                                <w:rFonts w:ascii="Prestige 12 Pitch BT" w:hAnsi="Prestige 12 Pitch BT"/>
                                <w:sz w:val="18"/>
                                <w:szCs w:val="18"/>
                                <w:rtl w:val="0"/>
                                <w:lang w:val="en-US"/>
                              </w:rPr>
                              <w:t>Nayeong Lee</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en-US"/>
                              </w:rPr>
                              <w:t>Section Chief</w:t>
                              <w:tab/>
                            </w:r>
                            <w:r>
                              <w:rPr>
                                <w:rStyle w:val="None"/>
                                <w:rFonts w:ascii="Prestige 12 Pitch BT" w:cs="Prestige 12 Pitch BT" w:hAnsi="Prestige 12 Pitch BT" w:eastAsia="Prestige 12 Pitch BT"/>
                                <w:sz w:val="18"/>
                                <w:szCs w:val="18"/>
                              </w:rPr>
                              <w:tab/>
                              <w:tab/>
                            </w:r>
                            <w:r>
                              <w:rPr>
                                <w:rStyle w:val="None"/>
                                <w:rFonts w:ascii="Prestige 12 Pitch BT" w:hAnsi="Prestige 12 Pitch BT"/>
                                <w:sz w:val="18"/>
                                <w:szCs w:val="18"/>
                                <w:rtl w:val="0"/>
                                <w:lang w:val="pt-PT"/>
                              </w:rPr>
                              <w:t>Senior Administrator</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tab/>
                            </w:r>
                            <w:r>
                              <w:rPr>
                                <w:rStyle w:val="None"/>
                                <w:rFonts w:ascii="Prestige 12 Pitch BT" w:cs="Prestige 12 Pitch BT" w:hAnsi="Prestige 12 Pitch BT" w:eastAsia="Prestige 12 Pitch BT"/>
                                <w:sz w:val="18"/>
                                <w:szCs w:val="18"/>
                                <w:rtl w:val="0"/>
                                <w:lang w:val="en-US"/>
                              </w:rPr>
                              <w:tab/>
                              <w:tab/>
                              <w:t>0</w:t>
                            </w:r>
                            <w:r>
                              <w:rPr>
                                <w:rStyle w:val="None"/>
                                <w:rFonts w:ascii="Prestige 12 Pitch BT" w:hAnsi="Prestige 12 Pitch BT"/>
                                <w:sz w:val="18"/>
                                <w:szCs w:val="18"/>
                                <w:rtl w:val="0"/>
                              </w:rPr>
                              <w:t>62-715-2061</w:t>
                              <w:tab/>
                            </w:r>
                            <w:r>
                              <w:rPr>
                                <w:rStyle w:val="None"/>
                                <w:rFonts w:ascii="Prestige 12 Pitch BT" w:cs="Prestige 12 Pitch BT" w:hAnsi="Prestige 12 Pitch BT" w:eastAsia="Prestige 12 Pitch BT"/>
                                <w:sz w:val="18"/>
                                <w:szCs w:val="18"/>
                                <w:rtl w:val="0"/>
                                <w:lang w:val="en-US"/>
                              </w:rPr>
                              <w:tab/>
                              <w:tab/>
                              <w:t>0</w:t>
                            </w:r>
                            <w:r>
                              <w:rPr>
                                <w:rStyle w:val="None"/>
                                <w:rFonts w:ascii="Prestige 12 Pitch BT" w:hAnsi="Prestige 12 Pitch BT"/>
                                <w:sz w:val="18"/>
                                <w:szCs w:val="18"/>
                                <w:rtl w:val="0"/>
                              </w:rPr>
                              <w:t>62-715-2062</w:t>
                            </w:r>
                          </w:p>
                          <w:p>
                            <w:pPr>
                              <w:pStyle w:val="Body B"/>
                              <w:rPr>
                                <w:rStyle w:val="None"/>
                                <w:rFonts w:ascii="Prestige 12 Pitch BT" w:cs="Prestige 12 Pitch BT" w:hAnsi="Prestige 12 Pitch BT" w:eastAsia="Prestige 12 Pitch BT"/>
                                <w:sz w:val="18"/>
                                <w:szCs w:val="18"/>
                              </w:rPr>
                            </w:pP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Style w:val="None"/>
                                <w:rFonts w:ascii="Prestige 12 Pitch BT" w:cs="Prestige 12 Pitch BT" w:hAnsi="Prestige 12 Pitch BT" w:eastAsia="Prestige 12 Pitch BT"/>
                                <w:sz w:val="18"/>
                                <w:szCs w:val="18"/>
                                <w:rtl w:val="0"/>
                                <w:lang w:val="pt-PT"/>
                              </w:rPr>
                              <w:tab/>
                              <w:t>Senior Researcher Chul-Sik Kee</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Style w:val="None"/>
                                <w:rFonts w:ascii="Prestige 12 Pitch BT" w:cs="Prestige 12 Pitch BT" w:hAnsi="Prestige 12 Pitch BT" w:eastAsia="Prestige 12 Pitch BT"/>
                                <w:sz w:val="18"/>
                                <w:szCs w:val="18"/>
                                <w:rtl w:val="0"/>
                                <w:lang w:val="en-US"/>
                              </w:rPr>
                              <w:tab/>
                              <w:t>Advanced Photonics Research Institute</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tl w:val="0"/>
                              </w:rPr>
                              <w:tab/>
                              <w:tab/>
                              <w:tab/>
                              <w:tab/>
                              <w:t>062-715-3426</w:t>
                            </w:r>
                          </w:p>
                          <w:p>
                            <w:pPr>
                              <w:pStyle w:val="Body B"/>
                              <w:rPr>
                                <w:rStyle w:val="None"/>
                                <w:rFonts w:ascii="Prestige 12 Pitch BT" w:cs="Prestige 12 Pitch BT" w:hAnsi="Prestige 12 Pitch BT" w:eastAsia="Prestige 12 Pitch BT"/>
                                <w:sz w:val="18"/>
                                <w:szCs w:val="18"/>
                              </w:rPr>
                            </w:pPr>
                          </w:p>
                          <w:p>
                            <w:pPr>
                              <w:pStyle w:val="Body B"/>
                            </w:pP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Date</w:t>
                            </w:r>
                            <w:r>
                              <w:rPr>
                                <w:rStyle w:val="None"/>
                                <w:rFonts w:ascii="Prestige 12 Pitch BT" w:cs="Prestige 12 Pitch BT" w:hAnsi="Prestige 12 Pitch BT" w:eastAsia="Prestige 12 Pitch BT"/>
                                <w:sz w:val="18"/>
                                <w:szCs w:val="18"/>
                                <w:rtl w:val="0"/>
                                <w:lang w:val="en-US"/>
                              </w:rPr>
                              <w:tab/>
                              <w:t>2021.06.0</w:t>
                            </w:r>
                            <w:r>
                              <w:rPr>
                                <w:rStyle w:val="None"/>
                                <w:rFonts w:ascii="Prestige 12 Pitch BT" w:hAnsi="Prestige 12 Pitch BT"/>
                                <w:sz w:val="18"/>
                                <w:szCs w:val="18"/>
                                <w:rtl w:val="0"/>
                                <w:lang w:val="en-US"/>
                              </w:rPr>
                              <w:t>8</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 B"/>
                        <w:rPr>
                          <w:rStyle w:val="None"/>
                          <w:rFonts w:ascii="Prestige 12 Pitch BT" w:cs="Prestige 12 Pitch BT" w:hAnsi="Prestige 12 Pitch BT" w:eastAsia="Prestige 12 Pitch BT"/>
                          <w:sz w:val="6"/>
                          <w:szCs w:val="6"/>
                        </w:rPr>
                      </w:pP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Style w:val="None"/>
                          <w:rFonts w:ascii="Prestige 12 Pitch BT" w:cs="Prestige 12 Pitch BT" w:hAnsi="Prestige 12 Pitch BT" w:eastAsia="Prestige 12 Pitch BT"/>
                          <w:sz w:val="18"/>
                          <w:szCs w:val="18"/>
                          <w:rtl w:val="0"/>
                          <w:lang w:val="en-US"/>
                        </w:rPr>
                        <w:tab/>
                        <w:t>Dongsun Cho</w:t>
                      </w:r>
                      <w:r>
                        <w:rPr>
                          <w:rStyle w:val="None"/>
                          <w:rFonts w:ascii="Prestige 12 Pitch BT" w:cs="Prestige 12 Pitch BT" w:hAnsi="Prestige 12 Pitch BT" w:eastAsia="Prestige 12 Pitch BT"/>
                          <w:sz w:val="18"/>
                          <w:szCs w:val="18"/>
                        </w:rPr>
                        <w:tab/>
                        <w:tab/>
                        <w:tab/>
                      </w:r>
                      <w:r>
                        <w:rPr>
                          <w:rStyle w:val="None"/>
                          <w:rFonts w:ascii="Prestige 12 Pitch BT" w:hAnsi="Prestige 12 Pitch BT"/>
                          <w:sz w:val="18"/>
                          <w:szCs w:val="18"/>
                          <w:rtl w:val="0"/>
                          <w:lang w:val="en-US"/>
                        </w:rPr>
                        <w:t>Nayeong Lee</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en-US"/>
                        </w:rPr>
                        <w:t>Section Chief</w:t>
                        <w:tab/>
                      </w:r>
                      <w:r>
                        <w:rPr>
                          <w:rStyle w:val="None"/>
                          <w:rFonts w:ascii="Prestige 12 Pitch BT" w:cs="Prestige 12 Pitch BT" w:hAnsi="Prestige 12 Pitch BT" w:eastAsia="Prestige 12 Pitch BT"/>
                          <w:sz w:val="18"/>
                          <w:szCs w:val="18"/>
                        </w:rPr>
                        <w:tab/>
                        <w:tab/>
                      </w:r>
                      <w:r>
                        <w:rPr>
                          <w:rStyle w:val="None"/>
                          <w:rFonts w:ascii="Prestige 12 Pitch BT" w:hAnsi="Prestige 12 Pitch BT"/>
                          <w:sz w:val="18"/>
                          <w:szCs w:val="18"/>
                          <w:rtl w:val="0"/>
                          <w:lang w:val="pt-PT"/>
                        </w:rPr>
                        <w:t>Senior Administrator</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tab/>
                      </w:r>
                      <w:r>
                        <w:rPr>
                          <w:rStyle w:val="None"/>
                          <w:rFonts w:ascii="Prestige 12 Pitch BT" w:cs="Prestige 12 Pitch BT" w:hAnsi="Prestige 12 Pitch BT" w:eastAsia="Prestige 12 Pitch BT"/>
                          <w:sz w:val="18"/>
                          <w:szCs w:val="18"/>
                          <w:rtl w:val="0"/>
                          <w:lang w:val="en-US"/>
                        </w:rPr>
                        <w:tab/>
                        <w:tab/>
                        <w:t>0</w:t>
                      </w:r>
                      <w:r>
                        <w:rPr>
                          <w:rStyle w:val="None"/>
                          <w:rFonts w:ascii="Prestige 12 Pitch BT" w:hAnsi="Prestige 12 Pitch BT"/>
                          <w:sz w:val="18"/>
                          <w:szCs w:val="18"/>
                          <w:rtl w:val="0"/>
                        </w:rPr>
                        <w:t>62-715-2061</w:t>
                        <w:tab/>
                      </w:r>
                      <w:r>
                        <w:rPr>
                          <w:rStyle w:val="None"/>
                          <w:rFonts w:ascii="Prestige 12 Pitch BT" w:cs="Prestige 12 Pitch BT" w:hAnsi="Prestige 12 Pitch BT" w:eastAsia="Prestige 12 Pitch BT"/>
                          <w:sz w:val="18"/>
                          <w:szCs w:val="18"/>
                          <w:rtl w:val="0"/>
                          <w:lang w:val="en-US"/>
                        </w:rPr>
                        <w:tab/>
                        <w:tab/>
                        <w:t>0</w:t>
                      </w:r>
                      <w:r>
                        <w:rPr>
                          <w:rStyle w:val="None"/>
                          <w:rFonts w:ascii="Prestige 12 Pitch BT" w:hAnsi="Prestige 12 Pitch BT"/>
                          <w:sz w:val="18"/>
                          <w:szCs w:val="18"/>
                          <w:rtl w:val="0"/>
                        </w:rPr>
                        <w:t>62-715-2062</w:t>
                      </w:r>
                    </w:p>
                    <w:p>
                      <w:pPr>
                        <w:pStyle w:val="Body B"/>
                        <w:rPr>
                          <w:rStyle w:val="None"/>
                          <w:rFonts w:ascii="Prestige 12 Pitch BT" w:cs="Prestige 12 Pitch BT" w:hAnsi="Prestige 12 Pitch BT" w:eastAsia="Prestige 12 Pitch BT"/>
                          <w:sz w:val="18"/>
                          <w:szCs w:val="18"/>
                        </w:rPr>
                      </w:pP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Style w:val="None"/>
                          <w:rFonts w:ascii="Prestige 12 Pitch BT" w:cs="Prestige 12 Pitch BT" w:hAnsi="Prestige 12 Pitch BT" w:eastAsia="Prestige 12 Pitch BT"/>
                          <w:sz w:val="18"/>
                          <w:szCs w:val="18"/>
                          <w:rtl w:val="0"/>
                          <w:lang w:val="pt-PT"/>
                        </w:rPr>
                        <w:tab/>
                        <w:t>Senior Researcher Chul-Sik Kee</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Style w:val="None"/>
                          <w:rFonts w:ascii="Prestige 12 Pitch BT" w:cs="Prestige 12 Pitch BT" w:hAnsi="Prestige 12 Pitch BT" w:eastAsia="Prestige 12 Pitch BT"/>
                          <w:sz w:val="18"/>
                          <w:szCs w:val="18"/>
                          <w:rtl w:val="0"/>
                          <w:lang w:val="en-US"/>
                        </w:rPr>
                        <w:tab/>
                        <w:t>Advanced Photonics Research Institute</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tl w:val="0"/>
                        </w:rPr>
                        <w:tab/>
                        <w:tab/>
                        <w:tab/>
                        <w:tab/>
                        <w:t>062-715-3426</w:t>
                      </w:r>
                    </w:p>
                    <w:p>
                      <w:pPr>
                        <w:pStyle w:val="Body B"/>
                        <w:rPr>
                          <w:rStyle w:val="None"/>
                          <w:rFonts w:ascii="Prestige 12 Pitch BT" w:cs="Prestige 12 Pitch BT" w:hAnsi="Prestige 12 Pitch BT" w:eastAsia="Prestige 12 Pitch BT"/>
                          <w:sz w:val="18"/>
                          <w:szCs w:val="18"/>
                        </w:rPr>
                      </w:pPr>
                    </w:p>
                    <w:p>
                      <w:pPr>
                        <w:pStyle w:val="Body B"/>
                      </w:pP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Date</w:t>
                      </w:r>
                      <w:r>
                        <w:rPr>
                          <w:rStyle w:val="None"/>
                          <w:rFonts w:ascii="Prestige 12 Pitch BT" w:cs="Prestige 12 Pitch BT" w:hAnsi="Prestige 12 Pitch BT" w:eastAsia="Prestige 12 Pitch BT"/>
                          <w:sz w:val="18"/>
                          <w:szCs w:val="18"/>
                          <w:rtl w:val="0"/>
                          <w:lang w:val="en-US"/>
                        </w:rPr>
                        <w:tab/>
                        <w:t>2021.06.0</w:t>
                      </w:r>
                      <w:r>
                        <w:rPr>
                          <w:rStyle w:val="None"/>
                          <w:rFonts w:ascii="Prestige 12 Pitch BT" w:hAnsi="Prestige 12 Pitch BT"/>
                          <w:sz w:val="18"/>
                          <w:szCs w:val="18"/>
                          <w:rtl w:val="0"/>
                          <w:lang w:val="en-US"/>
                        </w:rPr>
                        <w:t>8</w:t>
                      </w:r>
                    </w:p>
                  </w:txbxContent>
                </v:textbox>
              </v:shape>
            </w:pict>
          </mc:Fallback>
        </mc:AlternateContent>
      </w:r>
    </w:p>
    <w:p>
      <w:pPr>
        <w:pStyle w:val="Body A"/>
        <w:spacing w:before="0" w:line="288" w:lineRule="auto"/>
        <w:jc w:val="both"/>
        <w:rPr>
          <w:rStyle w:val="None"/>
          <w:rFonts w:ascii="Iowan Old Style Roman" w:cs="Iowan Old Style Roman" w:hAnsi="Iowan Old Style Roman" w:eastAsia="Iowan Old Style Roman"/>
          <w:sz w:val="20"/>
          <w:szCs w:val="20"/>
        </w:rPr>
      </w:pPr>
    </w:p>
    <w:p>
      <w:pPr>
        <w:pStyle w:val="Body A"/>
        <w:spacing w:before="0" w:line="288" w:lineRule="auto"/>
        <w:jc w:val="center"/>
        <w:rPr>
          <w:rStyle w:val="None"/>
          <w:rFonts w:ascii="Iowan Old Style Roman" w:cs="Iowan Old Style Roman" w:hAnsi="Iowan Old Style Roman" w:eastAsia="Iowan Old Style Roman"/>
          <w:sz w:val="32"/>
          <w:szCs w:val="32"/>
          <w:lang w:val="en-US"/>
        </w:rPr>
      </w:pPr>
      <w:r>
        <w:rPr>
          <w:rStyle w:val="None"/>
          <w:rFonts w:ascii="Iowan Old Style Roman" w:hAnsi="Iowan Old Style Roman"/>
          <w:sz w:val="32"/>
          <w:szCs w:val="32"/>
          <w:rtl w:val="0"/>
          <w:lang w:val="en-US"/>
        </w:rPr>
        <w:t>Senior Researcher Chul-Sik Kee's team develops a material</w:t>
      </w:r>
    </w:p>
    <w:p>
      <w:pPr>
        <w:pStyle w:val="Body A"/>
        <w:spacing w:before="0" w:line="288" w:lineRule="auto"/>
        <w:jc w:val="center"/>
        <w:rPr>
          <w:rStyle w:val="None"/>
          <w:rFonts w:ascii="Iowan Old Style Roman" w:cs="Iowan Old Style Roman" w:hAnsi="Iowan Old Style Roman" w:eastAsia="Iowan Old Style Roman"/>
          <w:sz w:val="32"/>
          <w:szCs w:val="32"/>
        </w:rPr>
      </w:pPr>
      <w:r>
        <w:rPr>
          <w:rStyle w:val="None"/>
          <w:rFonts w:ascii="Iowan Old Style Roman" w:hAnsi="Iowan Old Style Roman"/>
          <w:sz w:val="32"/>
          <w:szCs w:val="32"/>
          <w:rtl w:val="0"/>
          <w:lang w:val="en-US"/>
        </w:rPr>
        <w:t>that can hide objects from light like an invisibility cloak</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Iowan Old Style Roman" w:cs="Iowan Old Style Roman" w:hAnsi="Iowan Old Style Roman" w:eastAsia="Iowan Old Style Roman"/>
        </w:rPr>
        <w:drawing xmlns:a="http://schemas.openxmlformats.org/drawingml/2006/main">
          <wp:anchor distT="0" distB="0" distL="0" distR="0" simplePos="0" relativeHeight="251659264" behindDoc="0" locked="0" layoutInCell="1" allowOverlap="1">
            <wp:simplePos x="0" y="0"/>
            <wp:positionH relativeFrom="page">
              <wp:posOffset>1870113</wp:posOffset>
            </wp:positionH>
            <wp:positionV relativeFrom="page">
              <wp:posOffset>1403440</wp:posOffset>
            </wp:positionV>
            <wp:extent cx="4771986"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1"/>
                    </pic:cNvPicPr>
                  </pic:nvPicPr>
                  <pic:blipFill>
                    <a:blip r:embed="rId5">
                      <a:alphaModFix amt="75253"/>
                      <a:extLst/>
                    </a:blip>
                    <a:stretch>
                      <a:fillRect/>
                    </a:stretch>
                  </pic:blipFill>
                  <pic:spPr>
                    <a:xfrm>
                      <a:off x="0" y="0"/>
                      <a:ext cx="4771986" cy="38100"/>
                    </a:xfrm>
                    <a:prstGeom prst="rect">
                      <a:avLst/>
                    </a:prstGeom>
                    <a:ln w="12700" cap="flat">
                      <a:noFill/>
                      <a:miter lim="400000"/>
                    </a:ln>
                    <a:effectLst/>
                  </pic:spPr>
                </pic:pic>
              </a:graphicData>
            </a:graphic>
          </wp:anchor>
        </w:drawing>
      </w:r>
      <w:r>
        <w:rPr>
          <w:rStyle w:val="None"/>
          <w:rFonts w:ascii="Iowan Old Style Roman" w:cs="Iowan Old Style Roman" w:hAnsi="Iowan Old Style Roman" w:eastAsia="Iowan Old Style Roman"/>
        </w:rPr>
        <w:drawing xmlns:a="http://schemas.openxmlformats.org/drawingml/2006/main">
          <wp:anchor distT="0" distB="0" distL="0" distR="0" simplePos="0" relativeHeight="251660288" behindDoc="0" locked="0" layoutInCell="1" allowOverlap="1">
            <wp:simplePos x="0" y="0"/>
            <wp:positionH relativeFrom="page">
              <wp:posOffset>730844</wp:posOffset>
            </wp:positionH>
            <wp:positionV relativeFrom="page">
              <wp:posOffset>647104</wp:posOffset>
            </wp:positionV>
            <wp:extent cx="6094811" cy="1308100"/>
            <wp:effectExtent l="0" t="0" r="0" b="0"/>
            <wp:wrapNone/>
            <wp:docPr id="1073741829"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29" name="Rectangle Rectangle" descr="Rectangle Rectangle"/>
                    <pic:cNvPicPr>
                      <a:picLocks noChangeAspect="1"/>
                    </pic:cNvPicPr>
                  </pic:nvPicPr>
                  <pic:blipFill>
                    <a:blip r:embed="rId6">
                      <a:extLst/>
                    </a:blip>
                    <a:stretch>
                      <a:fillRect/>
                    </a:stretch>
                  </pic:blipFill>
                  <pic:spPr>
                    <a:xfrm>
                      <a:off x="0" y="0"/>
                      <a:ext cx="6094811" cy="1308100"/>
                    </a:xfrm>
                    <a:prstGeom prst="rect">
                      <a:avLst/>
                    </a:prstGeom>
                    <a:ln w="12700" cap="flat">
                      <a:noFill/>
                      <a:miter lim="400000"/>
                    </a:ln>
                    <a:effectLst/>
                  </pic:spPr>
                </pic:pic>
              </a:graphicData>
            </a:graphic>
          </wp:anchor>
        </w:drawing>
      </w:r>
      <w:r>
        <w:rPr>
          <w:rStyle w:val="None"/>
          <w:rFonts w:ascii="Iowan Old Style Roman" w:cs="Iowan Old Style Roman" w:hAnsi="Iowan Old Style Roman" w:eastAsia="Iowan Old Style Roman"/>
        </w:rPr>
        <w:drawing xmlns:a="http://schemas.openxmlformats.org/drawingml/2006/main">
          <wp:anchor distT="0" distB="0" distL="0" distR="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0" name="officeArt object" descr="Image"/>
            <wp:cNvGraphicFramePr/>
            <a:graphic xmlns:a="http://schemas.openxmlformats.org/drawingml/2006/main">
              <a:graphicData uri="http://schemas.openxmlformats.org/drawingml/2006/picture">
                <pic:pic xmlns:pic="http://schemas.openxmlformats.org/drawingml/2006/picture">
                  <pic:nvPicPr>
                    <pic:cNvPr id="1073741830" name="Image" descr="Image"/>
                    <pic:cNvPicPr>
                      <a:picLocks noChangeAspect="1"/>
                    </pic:cNvPicPr>
                  </pic:nvPicPr>
                  <pic:blipFill>
                    <a:blip r:embed="rId7">
                      <a:alphaModFix amt="25123"/>
                      <a:extLst/>
                    </a:blip>
                    <a:stretch>
                      <a:fillRect/>
                    </a:stretch>
                  </pic:blipFill>
                  <pic:spPr>
                    <a:xfrm>
                      <a:off x="0" y="0"/>
                      <a:ext cx="2863850" cy="1053076"/>
                    </a:xfrm>
                    <a:prstGeom prst="rect">
                      <a:avLst/>
                    </a:prstGeom>
                    <a:ln w="12700" cap="flat">
                      <a:noFill/>
                      <a:miter lim="400000"/>
                    </a:ln>
                    <a:effectLst/>
                  </pic:spPr>
                </pic:pic>
              </a:graphicData>
            </a:graphic>
          </wp:anchor>
        </w:drawing>
      </w:r>
      <w:r>
        <w:rPr>
          <w:rStyle w:val="None"/>
          <w:rFonts w:ascii="Arial Unicode MS" w:cs="Arial Unicode MS" w:hAnsi="Arial Unicode MS" w:eastAsia="Arial Unicode MS" w:hint="default"/>
          <w:b w:val="0"/>
          <w:bCs w:val="0"/>
          <w:i w:val="0"/>
          <w:iCs w:val="0"/>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GIST (Gwangju Institute of Science and Technology) Advanced Photonics Research Institute Senior Researcher Chul-Sik Kee's team has developed a Photonic Dirac dispersion material* that hides an object from light like an invisibility cloak or completely removes the phase information of the incident light and cannot be restored.</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1080" w:hanging="360"/>
        <w:jc w:val="both"/>
        <w:rPr>
          <w:rStyle w:val="None"/>
          <w:rFonts w:ascii="Iowan Old Style Roman" w:cs="Iowan Old Style Roman" w:hAnsi="Iowan Old Style Roman" w:eastAsia="Iowan Old Style Roman"/>
          <w:sz w:val="20"/>
          <w:szCs w:val="20"/>
        </w:rPr>
      </w:pPr>
      <w:r>
        <w:rPr>
          <w:rStyle w:val="None"/>
          <w:rFonts w:ascii="Iowan Old Style Roman" w:hAnsi="Iowan Old Style Roman"/>
          <w:sz w:val="20"/>
          <w:szCs w:val="20"/>
          <w:rtl w:val="0"/>
          <w:lang w:val="en-US"/>
        </w:rPr>
        <w:t>*</w:t>
        <w:tab/>
        <w:t>Photonic Dirac dispersion materials: A Dirac cone or Dirac dispersion material is a material with an hourglass structure in which the relationship between the energy and wavelength of an electron is made up of two cones, and a representative material is graphene. Similarly, in a structure in which the refractive index changes periodically, two modes in which the relationship between the frequency and wavelength of light are in a straight line meet. This point is called a Dirac point. The effective refractive index of the Direct point mode is almost zero, so it shows the propagation of light, which is impossible in nature, such as the invisibility cloak of light.</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720" w:hanging="360"/>
        <w:jc w:val="both"/>
        <w:rPr>
          <w:rStyle w:val="None"/>
          <w:rFonts w:ascii="Iowan Old Style Roman" w:cs="Iowan Old Style Roman" w:hAnsi="Iowan Old Style Roman" w:eastAsia="Iowan Old Style Roman"/>
        </w:rPr>
      </w:pPr>
      <w:r>
        <w:rPr>
          <w:rStyle w:val="None"/>
          <w:rFonts w:ascii="Arial Unicode MS" w:cs="Arial Unicode MS" w:hAnsi="Arial Unicode MS" w:eastAsia="Arial Unicode MS" w:hint="default"/>
          <w:b w:val="0"/>
          <w:bCs w:val="0"/>
          <w:i w:val="0"/>
          <w:iCs w:val="0"/>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The research team understood the relationship between the Fourier-harmonic components* of a photonic crystal** and the radiation loss of the photonic crystal modes, and presented a theoretical method to implement a photonic crystal with optical Directive dispersion characteristics by manipulating specific Fourier-harmonic components.</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1080" w:hanging="360"/>
        <w:jc w:val="both"/>
        <w:rPr>
          <w:rStyle w:val="None"/>
          <w:rFonts w:ascii="Iowan Old Style Roman" w:cs="Iowan Old Style Roman" w:hAnsi="Iowan Old Style Roman" w:eastAsia="Iowan Old Style Roman"/>
          <w:sz w:val="20"/>
          <w:szCs w:val="20"/>
        </w:rPr>
      </w:pPr>
      <w:r>
        <w:rPr>
          <w:rStyle w:val="None"/>
          <w:rFonts w:ascii="Iowan Old Style Roman" w:hAnsi="Iowan Old Style Roman"/>
          <w:sz w:val="20"/>
          <w:szCs w:val="20"/>
          <w:rtl w:val="0"/>
          <w:lang w:val="en-US"/>
        </w:rPr>
        <w:t>*</w:t>
        <w:tab/>
        <w:t>Fourier-harmonic components: multiples of frequency corresponding to cycles of periodic structure</w:t>
      </w:r>
    </w:p>
    <w:p>
      <w:pPr>
        <w:pStyle w:val="Body A"/>
        <w:spacing w:before="0" w:line="288" w:lineRule="auto"/>
        <w:ind w:left="1080" w:hanging="360"/>
        <w:jc w:val="both"/>
        <w:rPr>
          <w:rStyle w:val="None"/>
          <w:rFonts w:ascii="Iowan Old Style Roman" w:cs="Iowan Old Style Roman" w:hAnsi="Iowan Old Style Roman" w:eastAsia="Iowan Old Style Roman"/>
          <w:sz w:val="20"/>
          <w:szCs w:val="20"/>
        </w:rPr>
      </w:pPr>
    </w:p>
    <w:p>
      <w:pPr>
        <w:pStyle w:val="Body A"/>
        <w:spacing w:before="0" w:line="288" w:lineRule="auto"/>
        <w:ind w:left="1080" w:hanging="360"/>
        <w:jc w:val="both"/>
        <w:rPr>
          <w:rStyle w:val="None"/>
          <w:rFonts w:ascii="Iowan Old Style Roman" w:cs="Iowan Old Style Roman" w:hAnsi="Iowan Old Style Roman" w:eastAsia="Iowan Old Style Roman"/>
          <w:sz w:val="20"/>
          <w:szCs w:val="20"/>
        </w:rPr>
      </w:pPr>
      <w:r>
        <w:rPr>
          <w:rStyle w:val="None"/>
          <w:rFonts w:ascii="Iowan Old Style Roman" w:hAnsi="Iowan Old Style Roman"/>
          <w:sz w:val="20"/>
          <w:szCs w:val="20"/>
          <w:rtl w:val="0"/>
          <w:lang w:val="en-US"/>
        </w:rPr>
        <w:t>**</w:t>
        <w:tab/>
        <w:t>photonic crystal: a structure whose refractive index changes periodically and strongly reflects light in a specific frequency range</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Arial Unicode MS" w:cs="Arial Unicode MS" w:hAnsi="Arial Unicode MS" w:eastAsia="Arial Unicode MS" w:hint="default"/>
          <w:b w:val="0"/>
          <w:bCs w:val="0"/>
          <w:i w:val="0"/>
          <w:iCs w:val="0"/>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The research on Direc dispersion characteristics using the existing photonic crystal was mainly conducted in the low frequency region with a longer wavelength than the photonic crystal cycle, and there was no report in the high frequency region with a wavelength similar to that of the photonic crystal. This is because the mutual interference between the higher-order Fourier-harmonic components of the photonic crystal induces radiation loss, which impedes the implementation of Direc scattering characteristics in the high-frequency region.</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720" w:hanging="360"/>
        <w:jc w:val="both"/>
        <w:rPr>
          <w:rStyle w:val="None"/>
          <w:rFonts w:ascii="Iowan Old Style Roman" w:cs="Iowan Old Style Roman" w:hAnsi="Iowan Old Style Roman" w:eastAsia="Iowan Old Style Roman"/>
        </w:rPr>
      </w:pPr>
      <w:r>
        <w:rPr>
          <w:rStyle w:val="None"/>
          <w:rFonts w:ascii="Arial Unicode MS" w:cs="Arial Unicode MS" w:hAnsi="Arial Unicode MS" w:eastAsia="Arial Unicode MS" w:hint="default"/>
          <w:b w:val="0"/>
          <w:bCs w:val="0"/>
          <w:i w:val="0"/>
          <w:iCs w:val="0"/>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The research team has theoretically studied the relationship between the Fourier-harmonic components of the photonic crystal and the radiation loss of the photonic crystal modes. Through this study, the interaction between the higher-order Fourier-harmonic components is not only the Direc dispersion property but is also closely related to the bound state in the continuum* and Fano resonance**. Based on this result, by manipulating specific Fourier-harmonic components, Direc's dispersion characteristics, continuous level constraint state, and Fano resonance were also implemented in the high-frequency region.</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1080" w:hanging="360"/>
        <w:jc w:val="both"/>
        <w:rPr>
          <w:rStyle w:val="None"/>
          <w:rFonts w:ascii="Iowan Old Style Roman" w:cs="Iowan Old Style Roman" w:hAnsi="Iowan Old Style Roman" w:eastAsia="Iowan Old Style Roman"/>
          <w:sz w:val="20"/>
          <w:szCs w:val="20"/>
        </w:rPr>
      </w:pPr>
      <w:r>
        <w:rPr>
          <w:rStyle w:val="None"/>
          <w:rFonts w:ascii="Iowan Old Style Roman" w:hAnsi="Iowan Old Style Roman"/>
          <w:sz w:val="20"/>
          <w:szCs w:val="20"/>
          <w:rtl w:val="0"/>
          <w:lang w:val="en-US"/>
        </w:rPr>
        <w:t>*</w:t>
        <w:tab/>
        <w:t>bound state in the continuum, BIC: electrons with continuous level energy greater than the constraint energy are spatially bound in a quantum mechanical state and recently discovered as a state in which light (photons) are permanently confined in photonic crystals</w:t>
      </w:r>
    </w:p>
    <w:p>
      <w:pPr>
        <w:pStyle w:val="Body A"/>
        <w:spacing w:before="0" w:line="288" w:lineRule="auto"/>
        <w:ind w:left="1080" w:hanging="360"/>
        <w:jc w:val="both"/>
        <w:rPr>
          <w:rStyle w:val="None"/>
          <w:rFonts w:ascii="Iowan Old Style Roman" w:cs="Iowan Old Style Roman" w:hAnsi="Iowan Old Style Roman" w:eastAsia="Iowan Old Style Roman"/>
          <w:sz w:val="20"/>
          <w:szCs w:val="20"/>
        </w:rPr>
      </w:pPr>
    </w:p>
    <w:p>
      <w:pPr>
        <w:pStyle w:val="Body A"/>
        <w:spacing w:before="0" w:line="288" w:lineRule="auto"/>
        <w:ind w:left="1080" w:hanging="360"/>
        <w:jc w:val="both"/>
        <w:rPr>
          <w:rStyle w:val="None"/>
          <w:rFonts w:ascii="Iowan Old Style Roman" w:cs="Iowan Old Style Roman" w:hAnsi="Iowan Old Style Roman" w:eastAsia="Iowan Old Style Roman"/>
          <w:sz w:val="20"/>
          <w:szCs w:val="20"/>
        </w:rPr>
      </w:pPr>
      <w:r>
        <w:rPr>
          <w:rStyle w:val="None"/>
          <w:rFonts w:ascii="Iowan Old Style Roman" w:hAnsi="Iowan Old Style Roman"/>
          <w:sz w:val="20"/>
          <w:szCs w:val="20"/>
          <w:rtl w:val="0"/>
          <w:lang w:val="en-US"/>
        </w:rPr>
        <w:t>**</w:t>
        <w:tab/>
        <w:t>Fano resonance: characterized by an asymmetric transmission spectrum in a very narrow frequency range due to the resonance caused by the mutual interference of the radiation mode and the constrained mode</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Arial Unicode MS" w:cs="Arial Unicode MS" w:hAnsi="Arial Unicode MS" w:eastAsia="Arial Unicode MS" w:hint="default"/>
          <w:b w:val="0"/>
          <w:bCs w:val="0"/>
          <w:i w:val="0"/>
          <w:iCs w:val="0"/>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Post-doctoral researcher Sun-Goo Lee and Senior Researcher Chul-Sik Kee said, "This study is meaningful in understanding the relationship between Fourier-harmonic components and radiation loss of photonic crystal modes and presenting a method for implementing Direc-dispersion characteristics, continuous-level constraint state, and Fano resonance in the high-frequency region, which has not been reported so far. It is expected to be used in stealth technology, electromagnetic wave shielding technology, high-efficiency nonlinear devices, and high-sensitivity optical sensors in the future."</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Arial Unicode MS" w:cs="Arial Unicode MS" w:hAnsi="Arial Unicode MS" w:eastAsia="Arial Unicode MS" w:hint="default"/>
          <w:b w:val="0"/>
          <w:bCs w:val="0"/>
          <w:i w:val="0"/>
          <w:iCs w:val="0"/>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This research was led by GIST Advanced Photonics Research Institute Senior Researcher Chul-Sik Kee and conducted by Dr. Sun-Goo Lee and Dr. Seong-Han Kim with support from the Ministry of Science and ICT, the Ministry of Education, and the GIST Research Institute and was published online on May 27, 2021 in Photonics Research.</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pPr>
      <w:r>
        <w:rPr>
          <w:rStyle w:val="None"/>
          <w:rFonts w:ascii="Iowan Old Style Roman" w:cs="Iowan Old Style Roman" w:hAnsi="Iowan Old Style Roman" w:eastAsia="Iowan Old Style Roman"/>
        </w:rPr>
        <w:drawing xmlns:a="http://schemas.openxmlformats.org/drawingml/2006/main">
          <wp:inline distT="0" distB="0" distL="0" distR="0">
            <wp:extent cx="548641" cy="308613"/>
            <wp:effectExtent l="0" t="0" r="0" b="0"/>
            <wp:docPr id="1073741831" name="officeArt object" descr="Image"/>
            <wp:cNvGraphicFramePr/>
            <a:graphic xmlns:a="http://schemas.openxmlformats.org/drawingml/2006/main">
              <a:graphicData uri="http://schemas.openxmlformats.org/drawingml/2006/picture">
                <pic:pic xmlns:pic="http://schemas.openxmlformats.org/drawingml/2006/picture">
                  <pic:nvPicPr>
                    <pic:cNvPr id="1073741831" name="Image" descr="Image"/>
                    <pic:cNvPicPr>
                      <a:picLocks noChangeAspect="1"/>
                    </pic:cNvPicPr>
                  </pic:nvPicPr>
                  <pic:blipFill>
                    <a:blip r:embed="rId8">
                      <a:extLst/>
                    </a:blip>
                    <a:stretch>
                      <a:fillRect/>
                    </a:stretch>
                  </pic:blipFill>
                  <pic:spPr>
                    <a:xfrm>
                      <a:off x="0" y="0"/>
                      <a:ext cx="548641" cy="308613"/>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 w:val="right" w:pos="9000"/>
        <w:tab w:val="clear" w:pos="9020"/>
      </w:tabs>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 w:val="right" w:pos="9000"/>
        <w:tab w:val="clear" w:pos="9020"/>
      </w:tabs>
      <w:rPr>
        <w:rFonts w:ascii="Times New Roman" w:cs="Times New Roman" w:hAnsi="Times New Roman" w:eastAsia="Times New Roman"/>
        <w:sz w:val="18"/>
        <w:szCs w:val="18"/>
      </w:rPr>
    </w:pPr>
    <w:r>
      <w:rPr>
        <w:rFonts w:ascii="Dot Matrix Normal" w:hAnsi="Dot Matrix Normal"/>
        <w:outline w:val="0"/>
        <w:color w:val="ff2600"/>
        <w:sz w:val="14"/>
        <w:szCs w:val="14"/>
        <w:u w:color="ff2600"/>
        <w:rtl w:val="0"/>
        <w:lang w:val="en-US"/>
        <w14:textFill>
          <w14:solidFill>
            <w14:srgbClr w14:val="FF2600"/>
          </w14:solidFill>
        </w14:textFill>
      </w:rPr>
      <w:t>G</w:t>
    </w:r>
    <w:r>
      <w:rPr>
        <w:rFonts w:ascii="Dot Matrix Normal" w:hAnsi="Dot Matrix Normal"/>
        <w:sz w:val="14"/>
        <w:szCs w:val="14"/>
        <w:rtl w:val="0"/>
        <w:lang w:val="de-DE"/>
      </w:rPr>
      <w:t>IST</w:t>
    </w:r>
    <w:r>
      <w:rPr>
        <w:rFonts w:ascii="Dot Matrix Normal" w:hAnsi="Dot Matrix Normal"/>
        <w:sz w:val="14"/>
        <w:szCs w:val="14"/>
        <w:rtl w:val="0"/>
        <w:lang w:val="en-US"/>
      </w:rPr>
      <w:t xml:space="preserve"> Press Release</w:t>
    </w:r>
  </w:p>
  <w:p>
    <w:pPr>
      <w:pStyle w:val="Header &amp; Footer"/>
      <w:tabs>
        <w:tab w:val="center" w:pos="4510"/>
        <w:tab w:val="right" w:pos="9000"/>
        <w:tab w:val="clear" w:pos="9020"/>
      </w:tabs>
      <w:rPr>
        <w:rFonts w:ascii="Times New Roman" w:cs="Times New Roman" w:hAnsi="Times New Roman" w:eastAsia="Times New Roman"/>
        <w:sz w:val="18"/>
        <w:szCs w:val="18"/>
      </w:rPr>
    </w:pPr>
    <w:r>
      <w:rPr>
        <w:rFonts w:ascii="8Pin Matrix" w:hAnsi="8Pin Matrix" w:hint="default"/>
        <w:sz w:val="14"/>
        <w:szCs w:val="14"/>
        <w:rtl w:val="0"/>
        <w:lang w:val="de-DE"/>
      </w:rPr>
      <w:t>©</w:t>
    </w:r>
    <w:r>
      <w:rPr>
        <w:rFonts w:ascii="Dot Matrix Normal" w:hAnsi="Dot Matrix Normal"/>
        <w:sz w:val="14"/>
        <w:szCs w:val="14"/>
        <w:rtl w:val="0"/>
        <w:lang w:val="en-US"/>
      </w:rPr>
      <w:t xml:space="preserve"> Copyright 2021</w:t>
    </w:r>
  </w:p>
  <w:p>
    <w:pPr>
      <w:pStyle w:val="Header &amp; Footer"/>
      <w:tabs>
        <w:tab w:val="center" w:pos="4510"/>
        <w:tab w:val="right" w:pos="9000"/>
        <w:tab w:val="clear" w:pos="9020"/>
      </w:tabs>
    </w:pPr>
    <w:r>
      <w:rPr>
        <w:rFonts w:ascii="Dot Matrix Normal" w:hAnsi="Dot Matrix Normal"/>
        <w:sz w:val="14"/>
        <w:szCs w:val="14"/>
        <w:rtl w:val="0"/>
        <w:lang w:val="da-DK"/>
      </w:rPr>
      <w:t xml:space="preserve">Page </w:t>
    </w:r>
    <w:r>
      <w:rPr>
        <w:rFonts w:ascii="Dot Matrix Normal" w:cs="Dot Matrix Normal" w:hAnsi="Dot Matrix Normal" w:eastAsia="Dot Matrix Normal"/>
        <w:sz w:val="14"/>
        <w:szCs w:val="14"/>
        <w:lang w:val="en-US"/>
      </w:rPr>
      <w:fldChar w:fldCharType="begin" w:fldLock="0"/>
    </w:r>
    <w:r>
      <w:rPr>
        <w:rFonts w:ascii="Dot Matrix Normal" w:cs="Dot Matrix Normal" w:hAnsi="Dot Matrix Normal" w:eastAsia="Dot Matrix Normal"/>
        <w:sz w:val="14"/>
        <w:szCs w:val="14"/>
        <w:lang w:val="en-US"/>
      </w:rPr>
      <w:instrText xml:space="preserve"> PAGE </w:instrText>
    </w:r>
    <w:r>
      <w:rPr>
        <w:rFonts w:ascii="Dot Matrix Normal" w:cs="Dot Matrix Normal" w:hAnsi="Dot Matrix Normal" w:eastAsia="Dot Matrix Normal"/>
        <w:sz w:val="14"/>
        <w:szCs w:val="14"/>
        <w:lang w:val="en-US"/>
      </w:rPr>
      <w:fldChar w:fldCharType="separate" w:fldLock="0"/>
    </w:r>
    <w:r>
      <w:rPr>
        <w:rFonts w:ascii="Dot Matrix Normal" w:cs="Dot Matrix Normal" w:hAnsi="Dot Matrix Normal" w:eastAsia="Dot Matrix Normal"/>
        <w:sz w:val="14"/>
        <w:szCs w:val="14"/>
        <w:lang w:val="en-US"/>
      </w:rPr>
    </w:r>
    <w:r>
      <w:rPr>
        <w:rFonts w:ascii="Dot Matrix Normal" w:cs="Dot Matrix Normal" w:hAnsi="Dot Matrix Normal" w:eastAsia="Dot Matrix Normal"/>
        <w:sz w:val="14"/>
        <w:szCs w:val="14"/>
        <w:lang w:val="en-US"/>
      </w:rPr>
      <w:fldChar w:fldCharType="end" w:fldLock="0"/>
    </w:r>
    <w:r>
      <w:rPr>
        <w:rFonts w:ascii="Dot Matrix Normal" w:hAnsi="Dot Matrix Normal"/>
        <w:sz w:val="14"/>
        <w:szCs w:val="14"/>
        <w:rtl w:val="0"/>
        <w:lang w:val="en-US"/>
      </w:rPr>
      <w:t xml:space="preserve"> of </w:t>
    </w:r>
    <w:r>
      <w:rPr>
        <w:rFonts w:ascii="Dot Matrix Normal" w:cs="Dot Matrix Normal" w:hAnsi="Dot Matrix Normal" w:eastAsia="Dot Matrix Normal"/>
        <w:sz w:val="14"/>
        <w:szCs w:val="14"/>
        <w:lang w:val="en-US"/>
      </w:rPr>
      <w:fldChar w:fldCharType="begin" w:fldLock="0"/>
    </w:r>
    <w:r>
      <w:rPr>
        <w:rFonts w:ascii="Dot Matrix Normal" w:cs="Dot Matrix Normal" w:hAnsi="Dot Matrix Normal" w:eastAsia="Dot Matrix Normal"/>
        <w:sz w:val="14"/>
        <w:szCs w:val="14"/>
        <w:lang w:val="en-US"/>
      </w:rPr>
      <w:instrText xml:space="preserve"> NUMPAGES </w:instrText>
    </w:r>
    <w:r>
      <w:rPr>
        <w:rFonts w:ascii="Dot Matrix Normal" w:cs="Dot Matrix Normal" w:hAnsi="Dot Matrix Normal" w:eastAsia="Dot Matrix Normal"/>
        <w:sz w:val="14"/>
        <w:szCs w:val="14"/>
        <w:lang w:val="en-US"/>
      </w:rPr>
      <w:fldChar w:fldCharType="separate" w:fldLock="0"/>
    </w:r>
    <w:r>
      <w:rPr>
        <w:rFonts w:ascii="Dot Matrix Normal" w:cs="Dot Matrix Normal" w:hAnsi="Dot Matrix Normal" w:eastAsia="Dot Matrix Normal"/>
        <w:sz w:val="14"/>
        <w:szCs w:val="14"/>
        <w:lang w:val="en-US"/>
      </w:rPr>
    </w:r>
    <w:r>
      <w:rPr>
        <w:rFonts w:ascii="Dot Matrix Normal" w:cs="Dot Matrix Normal" w:hAnsi="Dot Matrix Normal" w:eastAsia="Dot Matrix Normal"/>
        <w:sz w:val="14"/>
        <w:szCs w:val="14"/>
        <w:lang w:val="en-US"/>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None">
    <w:name w:val="None"/>
  </w:style>
  <w:style w:type="character" w:styleId="Hyperlink.0">
    <w:name w:val="Hyperlink.0"/>
    <w:basedOn w:val="None"/>
    <w:next w:val="Hyperlink.0"/>
    <w:rPr>
      <w:rFonts w:ascii="Calisto MT" w:cs="Calisto MT" w:hAnsi="Calisto MT" w:eastAsia="Calisto MT"/>
      <w:outline w:val="0"/>
      <w:color w:val="7a81ff"/>
      <w:sz w:val="32"/>
      <w:szCs w:val="32"/>
      <w:u w:color="7a81ff"/>
      <w:lang w:val="en-US"/>
      <w14:textFill>
        <w14:solidFill>
          <w14:srgbClr w14:val="7A81FF"/>
        </w14:solidFill>
      </w14:textFill>
    </w:rPr>
  </w:style>
  <w:style w:type="paragraph" w:styleId="Body B">
    <w:name w:val="Body B"/>
    <w:next w:val="Body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