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ello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Dongsun Cho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School of Earth Sciences and Environmental Engineering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Professor Jaeyoung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062-715-2579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2021.05.12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Dongsun Cho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School of Earth Sciences and Environmental Engineering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Professor Jaeyoung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062-715-2579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2021.05.12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School of Earth Sciences and Environmental Engineering Professor Jaeyoung Lee's research team produces butanol, an eco-friendly automobile fuel from the greenhouse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s-ES_tradnl"/>
        </w:rPr>
        <w:t>gas carbon dioxide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(Gwangju Institute of Science and Technology) School of Earth Sciences and Environmental Engineering Professor Jaeyoung Lee's research team developed a technology that efficiently produces eco-friendly butanol that can be used as fuel for automobiles through the process of recycling carbon dioxide *.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1080" w:hanging="360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Iowan Old Style Roman" w:hAnsi="Iowan Old Style Roman"/>
          <w:sz w:val="20"/>
          <w:szCs w:val="20"/>
          <w:rtl w:val="0"/>
          <w:lang w:val="en-US"/>
        </w:rPr>
        <w:t>*</w:t>
        <w:tab/>
        <w:t>recycling carbon dioxide: This is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" descr="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" descr="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 xml:space="preserve"> a technology that converts carbon dioxide electrochemically to produce and reuse high-value-added organic compounds.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research team used an electrochemical catalyst in which phosphorus (P) is introduced into copper (Cu) * metal to control the carbon monoxide adsorbed species (*CO), which is the step of determining the reaction rate in the process of converting carbon dioxide into butanol ** with an improved production efficiency increasing by 70 times.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1080" w:hanging="360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Iowan Old Style Roman" w:hAnsi="Iowan Old Style Roman"/>
          <w:sz w:val="20"/>
          <w:szCs w:val="20"/>
          <w:rtl w:val="0"/>
          <w:lang w:val="en-US"/>
        </w:rPr>
        <w:t>*</w:t>
        <w:tab/>
        <w:t>copper (Cu): Traditionally, it has been mainly used for reduction reactions that convert carbon dioxide into various organic compounds.</w:t>
      </w:r>
    </w:p>
    <w:p>
      <w:pPr>
        <w:pStyle w:val="Body"/>
        <w:spacing w:before="0" w:line="288" w:lineRule="auto"/>
        <w:ind w:left="1080" w:hanging="360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ind w:left="1080" w:hanging="360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Iowan Old Style Roman" w:hAnsi="Iowan Old Style Roman"/>
          <w:sz w:val="20"/>
          <w:szCs w:val="20"/>
          <w:rtl w:val="0"/>
          <w:lang w:val="en-US"/>
        </w:rPr>
        <w:t>**</w:t>
        <w:tab/>
        <w:t>butanol (C4H9OH): As a transportation energy that can replace gasoline, it can achieve high fuel efficiency due to its high energy density. Butanol is not only a material that is used in paint, ink, and bonds, but it can also be used as a cleaning agent for semiconductors and precision machines. It is also used in food, soap, and cosmetics.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With climate change as the biggest issue facing humanity in the 21st century, securing high value-added organic compounds that can only be produced through petrochemical processes while reducing greenhouse gas carbon dioxide, which is the main culprit of global warming, is indispensable for entering a carbon-neutral society. The conversion process of increasing the number of carbon from carbon dioxide (CO</w:t>
      </w:r>
      <w:r>
        <w:rPr>
          <w:rStyle w:val="None"/>
          <w:rFonts w:ascii="Iowan Old Style Roman" w:hAnsi="Iowan Old Style Roman"/>
          <w:vertAlign w:val="subscript"/>
          <w:rtl w:val="0"/>
        </w:rPr>
        <w:t>2</w:t>
      </w:r>
      <w:r>
        <w:rPr>
          <w:rFonts w:ascii="Iowan Old Style Roman" w:hAnsi="Iowan Old Style Roman"/>
          <w:rtl w:val="0"/>
          <w:lang w:val="en-US"/>
        </w:rPr>
        <w:t>) to two and three is not highly responsive and efficient, requiring additional separation and enrichment processes near the end of the process.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Recently, there were first reports of producing butanol through electrochemical carbon dioxide conversion using copper catalysts, but the conversion e</w:t>
      </w:r>
      <w:r>
        <w:drawing xmlns:a="http://schemas.openxmlformats.org/drawingml/2006/main"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fficiency of C2 and C3 organic compounds such as ethylene, ethanol, and propanol was 10 to 50% similar to the previous research results of this research team. In particular, the Faraday conversion efficiency for butanol is 0.056%, which is a very difficult level to confirm.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research team confirmed the production efficiency of butanol from carbon dioxide (3.868%), which is 70 times higher than before, by improving the reaction path by increasing the pro-oxygenity of the surface through a copper phosphor (CuP</w:t>
      </w:r>
      <w:r>
        <w:rPr>
          <w:rStyle w:val="None"/>
          <w:rFonts w:ascii="Iowan Old Style Roman" w:hAnsi="Iowan Old Style Roman"/>
          <w:vertAlign w:val="subscript"/>
          <w:rtl w:val="0"/>
        </w:rPr>
        <w:t>2</w:t>
      </w:r>
      <w:r>
        <w:rPr>
          <w:rFonts w:ascii="Iowan Old Style Roman" w:hAnsi="Iowan Old Style Roman"/>
          <w:rtl w:val="0"/>
          <w:lang w:val="it-IT"/>
        </w:rPr>
        <w:t>) catalyst.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These figures are significant in that they are derived using electrode catalysts with an area about 10 times larger than the previous one.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Professor Jaeyoung Lee said, "Until now, carbon dioxide, known as a cause of global warming, could be used as a high value-added eco-friendly resource. In the future, it is expected that butanol, which is a future hydrogen energy, can be mass-produced and used in eco-friendly internal combustion engine vehicles through large-area electrode catalysts and process improvements."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study</w:t>
      </w:r>
      <w:r>
        <w:rPr>
          <w:rFonts w:ascii="Iowan Old Style Roman" w:hAnsi="Iowan Old Style Roman"/>
          <w:rtl w:val="0"/>
          <w:lang w:val="en-US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by Professor Jaeyoung Lee's team was conducted with the support of GIST GRI and </w:t>
      </w:r>
      <w:r>
        <w:rPr>
          <w:rFonts w:ascii="Iowan Old Style Roman" w:hAnsi="Iowan Old Style Roman"/>
          <w:rtl w:val="0"/>
          <w:lang w:val="en-US"/>
        </w:rPr>
        <w:t xml:space="preserve">was </w:t>
      </w:r>
      <w:r>
        <w:rPr>
          <w:rFonts w:ascii="Iowan Old Style Roman" w:hAnsi="Iowan Old Style Roman"/>
          <w:rtl w:val="0"/>
          <w:lang w:val="en-US"/>
        </w:rPr>
        <w:t>publi</w:t>
      </w:r>
      <w:r>
        <w:drawing xmlns:a="http://schemas.openxmlformats.org/drawingml/2006/main">
          <wp:anchor distT="152400" distB="152400" distL="152400" distR="152400" simplePos="0" relativeHeight="251665408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 xml:space="preserve">shed online on May 11, 2021, in </w:t>
      </w:r>
      <w:r>
        <w:rPr>
          <w:rStyle w:val="None"/>
          <w:rFonts w:ascii="Iowan Old Style Roman" w:hAnsi="Iowan Old Style Roman"/>
          <w:i w:val="1"/>
          <w:iCs w:val="1"/>
          <w:rtl w:val="0"/>
          <w:lang w:val="en-US"/>
        </w:rPr>
        <w:t>ACS Energy Letters</w:t>
      </w:r>
      <w:r>
        <w:rPr>
          <w:rFonts w:ascii="Iowan Old Style Roman" w:hAnsi="Iowan Old Style Roman"/>
          <w:rtl w:val="0"/>
          <w:lang w:val="en-US"/>
        </w:rPr>
        <w:t>, a world-renowned journal in chemical technology.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GIST Since 1993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9"/>
      <w:footerReference w:type="default" r:id="rId10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