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5" w:type="pct"/>
        <w:jc w:val="center"/>
        <w:tblCellSpacing w:w="0" w:type="dxa"/>
        <w:tblLayout w:type="fixed"/>
        <w:tblCellMar>
          <w:top w:w="45" w:type="dxa"/>
          <w:left w:w="45" w:type="dxa"/>
          <w:bottom w:w="45" w:type="dxa"/>
          <w:right w:w="45" w:type="dxa"/>
        </w:tblCellMar>
        <w:tblLook w:val="0000" w:firstRow="0" w:lastRow="0" w:firstColumn="0" w:lastColumn="0" w:noHBand="0" w:noVBand="0"/>
      </w:tblPr>
      <w:tblGrid>
        <w:gridCol w:w="2127"/>
        <w:gridCol w:w="142"/>
        <w:gridCol w:w="6371"/>
        <w:gridCol w:w="112"/>
      </w:tblGrid>
      <w:tr w:rsidR="00085A55" w:rsidTr="00CC1FD1">
        <w:trPr>
          <w:trHeight w:val="495"/>
          <w:tblCellSpacing w:w="0" w:type="dxa"/>
          <w:jc w:val="center"/>
        </w:trPr>
        <w:tc>
          <w:tcPr>
            <w:tcW w:w="1215" w:type="pct"/>
          </w:tcPr>
          <w:p w:rsidR="00085A55" w:rsidRPr="00791CAC" w:rsidRDefault="00085A55">
            <w:pPr>
              <w:rPr>
                <w:rFonts w:ascii="Verdana" w:hAnsi="Verdana"/>
                <w:sz w:val="20"/>
                <w:szCs w:val="20"/>
              </w:rPr>
            </w:pPr>
            <w:r w:rsidRPr="00791CAC">
              <w:rPr>
                <w:rStyle w:val="fieldlabel1"/>
                <w:rFonts w:ascii="Verdana" w:hAnsi="Verdana"/>
                <w:sz w:val="20"/>
                <w:szCs w:val="20"/>
              </w:rPr>
              <w:t>Job Title</w:t>
            </w:r>
          </w:p>
        </w:tc>
        <w:tc>
          <w:tcPr>
            <w:tcW w:w="81" w:type="pct"/>
          </w:tcPr>
          <w:p w:rsidR="00085A55" w:rsidRDefault="00085A55" w:rsidP="00791CAC">
            <w:pPr>
              <w:autoSpaceDE w:val="0"/>
              <w:autoSpaceDN w:val="0"/>
              <w:adjustRightInd w:val="0"/>
              <w:rPr>
                <w:rFonts w:ascii="Verdana" w:hAnsi="Verdana"/>
                <w:b/>
                <w:bCs/>
                <w:sz w:val="20"/>
                <w:szCs w:val="20"/>
                <w:lang w:eastAsia="zh-CN"/>
              </w:rPr>
            </w:pPr>
          </w:p>
        </w:tc>
        <w:tc>
          <w:tcPr>
            <w:tcW w:w="3704" w:type="pct"/>
            <w:gridSpan w:val="2"/>
            <w:vAlign w:val="center"/>
          </w:tcPr>
          <w:p w:rsidR="00085A55" w:rsidRDefault="00B77FC0" w:rsidP="00791CAC">
            <w:pPr>
              <w:autoSpaceDE w:val="0"/>
              <w:autoSpaceDN w:val="0"/>
              <w:adjustRightInd w:val="0"/>
              <w:rPr>
                <w:rFonts w:ascii="Verdana" w:hAnsi="Verdana"/>
                <w:b/>
                <w:bCs/>
                <w:sz w:val="20"/>
                <w:szCs w:val="20"/>
                <w:lang w:eastAsia="zh-CN"/>
              </w:rPr>
            </w:pPr>
            <w:r>
              <w:rPr>
                <w:rFonts w:ascii="Verdana" w:hAnsi="Verdana"/>
                <w:b/>
                <w:bCs/>
                <w:sz w:val="20"/>
                <w:szCs w:val="20"/>
                <w:lang w:eastAsia="zh-CN"/>
              </w:rPr>
              <w:t>Special</w:t>
            </w:r>
            <w:r w:rsidR="00085A55">
              <w:rPr>
                <w:rFonts w:ascii="Verdana" w:hAnsi="Verdana"/>
                <w:b/>
                <w:bCs/>
                <w:sz w:val="20"/>
                <w:szCs w:val="20"/>
                <w:lang w:eastAsia="zh-CN"/>
              </w:rPr>
              <w:t xml:space="preserve"> Researcher </w:t>
            </w:r>
          </w:p>
          <w:p w:rsidR="00085A55" w:rsidRDefault="00085A55" w:rsidP="00791CAC">
            <w:pPr>
              <w:autoSpaceDE w:val="0"/>
              <w:autoSpaceDN w:val="0"/>
              <w:adjustRightInd w:val="0"/>
              <w:rPr>
                <w:rFonts w:ascii="Verdana" w:hAnsi="Verdana"/>
              </w:rPr>
            </w:pPr>
          </w:p>
        </w:tc>
      </w:tr>
      <w:tr w:rsidR="00085A55" w:rsidTr="00CC1FD1">
        <w:trPr>
          <w:tblCellSpacing w:w="0" w:type="dxa"/>
          <w:jc w:val="center"/>
        </w:trPr>
        <w:tc>
          <w:tcPr>
            <w:tcW w:w="1215" w:type="pct"/>
          </w:tcPr>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Department</w:t>
            </w:r>
          </w:p>
          <w:p w:rsidR="00085A55" w:rsidRPr="00791CAC" w:rsidRDefault="00085A55" w:rsidP="002F1D64">
            <w:pPr>
              <w:rPr>
                <w:rStyle w:val="fieldlabel1"/>
                <w:rFonts w:ascii="Verdana" w:hAnsi="Verdana"/>
                <w:sz w:val="20"/>
                <w:szCs w:val="20"/>
              </w:rPr>
            </w:pPr>
          </w:p>
          <w:p w:rsidR="00085A55" w:rsidRPr="00791CAC" w:rsidRDefault="00085A55" w:rsidP="002F1D64">
            <w:pPr>
              <w:rPr>
                <w:rStyle w:val="fieldlabel1"/>
                <w:rFonts w:ascii="Verdana" w:hAnsi="Verdana"/>
                <w:sz w:val="20"/>
                <w:szCs w:val="20"/>
              </w:rPr>
            </w:pPr>
            <w:r w:rsidRPr="00791CAC">
              <w:rPr>
                <w:rStyle w:val="fieldlabel1"/>
                <w:rFonts w:ascii="Verdana" w:hAnsi="Verdana"/>
                <w:sz w:val="20"/>
                <w:szCs w:val="20"/>
              </w:rPr>
              <w:t>Location</w:t>
            </w:r>
          </w:p>
          <w:p w:rsidR="00085A55" w:rsidRPr="00791CAC"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Pr>
                <w:rStyle w:val="fieldlabel1"/>
                <w:rFonts w:ascii="Verdana" w:hAnsi="Verdana"/>
                <w:sz w:val="20"/>
                <w:szCs w:val="20"/>
              </w:rPr>
              <w:t>Definition</w:t>
            </w: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p>
          <w:p w:rsidR="00085A55" w:rsidRDefault="00085A55" w:rsidP="002F1D64">
            <w:pPr>
              <w:rPr>
                <w:rStyle w:val="fieldlabel1"/>
                <w:rFonts w:ascii="Verdana" w:hAnsi="Verdana"/>
                <w:sz w:val="20"/>
                <w:szCs w:val="20"/>
              </w:rPr>
            </w:pPr>
            <w:r w:rsidRPr="00791CAC">
              <w:rPr>
                <w:rStyle w:val="fieldlabel1"/>
                <w:rFonts w:ascii="Verdana" w:hAnsi="Verdana"/>
                <w:sz w:val="20"/>
                <w:szCs w:val="20"/>
              </w:rPr>
              <w:t>Responsibilities</w:t>
            </w: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F60D53" w:rsidRDefault="00F60D53"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D82D5F" w:rsidRDefault="00D82D5F" w:rsidP="002F1D64">
            <w:pPr>
              <w:rPr>
                <w:rStyle w:val="fieldlabel1"/>
                <w:rFonts w:ascii="Verdana" w:hAnsi="Verdana"/>
                <w:sz w:val="20"/>
                <w:szCs w:val="20"/>
              </w:rPr>
            </w:pPr>
          </w:p>
          <w:p w:rsidR="00CC1FD1" w:rsidRDefault="00CC1FD1" w:rsidP="002F1D64">
            <w:pPr>
              <w:rPr>
                <w:rStyle w:val="fieldlabel1"/>
                <w:rFonts w:ascii="Verdana" w:hAnsi="Verdana"/>
                <w:sz w:val="20"/>
                <w:szCs w:val="20"/>
              </w:rPr>
            </w:pPr>
          </w:p>
          <w:p w:rsidR="00CC1FD1" w:rsidRDefault="00CC1FD1" w:rsidP="00CC1FD1">
            <w:pPr>
              <w:rPr>
                <w:rStyle w:val="fieldlabel1"/>
                <w:rFonts w:ascii="Verdana" w:hAnsi="Verdana"/>
              </w:rPr>
            </w:pPr>
            <w:r>
              <w:rPr>
                <w:rStyle w:val="fieldlabel1"/>
                <w:rFonts w:ascii="Verdana" w:hAnsi="Verdana"/>
              </w:rPr>
              <w:t>Qualifications/</w:t>
            </w:r>
          </w:p>
          <w:p w:rsidR="00CC1FD1" w:rsidRDefault="00CC1FD1" w:rsidP="00CC1FD1">
            <w:pPr>
              <w:rPr>
                <w:rStyle w:val="fieldlabel1"/>
                <w:rFonts w:ascii="Verdana" w:hAnsi="Verdana"/>
              </w:rPr>
            </w:pPr>
            <w:r>
              <w:rPr>
                <w:rStyle w:val="fieldlabel1"/>
                <w:rFonts w:ascii="Verdana" w:hAnsi="Verdana"/>
              </w:rPr>
              <w:t>Requirements</w:t>
            </w: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E93205" w:rsidRDefault="00E93205" w:rsidP="00CC1FD1">
            <w:pPr>
              <w:rPr>
                <w:rStyle w:val="fieldlabel1"/>
                <w:rFonts w:ascii="Verdana" w:hAnsi="Verdana"/>
              </w:rPr>
            </w:pPr>
          </w:p>
          <w:p w:rsidR="0080264D" w:rsidRDefault="0080264D" w:rsidP="00CC1FD1">
            <w:pPr>
              <w:rPr>
                <w:rStyle w:val="fieldlabel1"/>
                <w:rFonts w:ascii="Verdana" w:hAnsi="Verdana"/>
              </w:rPr>
            </w:pPr>
          </w:p>
          <w:p w:rsidR="00E93205" w:rsidRDefault="00E93205" w:rsidP="00CC1FD1">
            <w:pPr>
              <w:rPr>
                <w:rStyle w:val="fieldlabel1"/>
                <w:rFonts w:ascii="Verdana" w:hAnsi="Verdana"/>
              </w:rPr>
            </w:pPr>
          </w:p>
          <w:p w:rsidR="00E93205" w:rsidRPr="00791CAC" w:rsidRDefault="00E93205" w:rsidP="00CC1FD1">
            <w:pPr>
              <w:rPr>
                <w:rFonts w:ascii="Verdana" w:hAnsi="Verdana"/>
                <w:sz w:val="20"/>
                <w:szCs w:val="20"/>
              </w:rPr>
            </w:pPr>
            <w:r>
              <w:rPr>
                <w:rStyle w:val="fieldlabel1"/>
                <w:rFonts w:ascii="Verdana" w:hAnsi="Verdana"/>
              </w:rPr>
              <w:t>Benefits</w:t>
            </w:r>
          </w:p>
        </w:tc>
        <w:tc>
          <w:tcPr>
            <w:tcW w:w="81" w:type="pct"/>
          </w:tcPr>
          <w:p w:rsidR="00085A55" w:rsidRPr="00D972B1" w:rsidRDefault="00085A55" w:rsidP="002F1D64">
            <w:pPr>
              <w:rPr>
                <w:rStyle w:val="fieldlabel1"/>
                <w:rFonts w:ascii="Verdana" w:hAnsi="Verdana"/>
                <w:b w:val="0"/>
                <w:color w:val="auto"/>
                <w:sz w:val="20"/>
                <w:szCs w:val="20"/>
              </w:rPr>
            </w:pPr>
          </w:p>
        </w:tc>
        <w:tc>
          <w:tcPr>
            <w:tcW w:w="3704" w:type="pct"/>
            <w:gridSpan w:val="2"/>
            <w:vAlign w:val="center"/>
          </w:tcPr>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Technology &amp; Innovation</w:t>
            </w:r>
          </w:p>
          <w:p w:rsidR="00085A55" w:rsidRPr="00D972B1" w:rsidRDefault="00085A55" w:rsidP="002F1D64">
            <w:pPr>
              <w:rPr>
                <w:rStyle w:val="fieldlabel1"/>
                <w:rFonts w:ascii="Verdana" w:hAnsi="Verdana"/>
                <w:b w:val="0"/>
                <w:color w:val="auto"/>
                <w:sz w:val="20"/>
                <w:szCs w:val="20"/>
              </w:rPr>
            </w:pPr>
          </w:p>
          <w:p w:rsidR="00085A55" w:rsidRPr="00D972B1" w:rsidRDefault="00085A55" w:rsidP="002F1D64">
            <w:pPr>
              <w:rPr>
                <w:rStyle w:val="fieldlabel1"/>
                <w:rFonts w:ascii="Verdana" w:hAnsi="Verdana"/>
                <w:b w:val="0"/>
                <w:color w:val="auto"/>
                <w:sz w:val="20"/>
                <w:szCs w:val="20"/>
              </w:rPr>
            </w:pPr>
            <w:r w:rsidRPr="00D972B1">
              <w:rPr>
                <w:rStyle w:val="fieldlabel1"/>
                <w:rFonts w:ascii="Verdana" w:hAnsi="Verdana"/>
                <w:b w:val="0"/>
                <w:color w:val="auto"/>
                <w:sz w:val="20"/>
                <w:szCs w:val="20"/>
              </w:rPr>
              <w:t>Korea</w:t>
            </w:r>
          </w:p>
          <w:p w:rsidR="00085A55" w:rsidRDefault="00085A55" w:rsidP="00791CAC">
            <w:pPr>
              <w:rPr>
                <w:rStyle w:val="fieldlabel1"/>
                <w:rFonts w:ascii="Verdana" w:hAnsi="Verdana"/>
                <w:sz w:val="20"/>
                <w:szCs w:val="20"/>
              </w:rPr>
            </w:pPr>
          </w:p>
          <w:p w:rsidR="00085A55" w:rsidRPr="006C4DBE" w:rsidRDefault="00085A55" w:rsidP="00B77FC0">
            <w:pPr>
              <w:pStyle w:val="ListParagraph"/>
              <w:numPr>
                <w:ilvl w:val="0"/>
                <w:numId w:val="1"/>
              </w:numPr>
              <w:rPr>
                <w:rFonts w:ascii="Verdana" w:hAnsi="Verdana"/>
                <w:sz w:val="20"/>
                <w:szCs w:val="20"/>
              </w:rPr>
            </w:pPr>
            <w:r w:rsidRPr="006C4DBE">
              <w:rPr>
                <w:rFonts w:ascii="Verdana" w:hAnsi="Verdana"/>
                <w:sz w:val="20"/>
                <w:szCs w:val="20"/>
              </w:rPr>
              <w:t xml:space="preserve">The appointee is a </w:t>
            </w:r>
            <w:proofErr w:type="spellStart"/>
            <w:r w:rsidRPr="006C4DBE">
              <w:rPr>
                <w:rFonts w:ascii="Verdana" w:hAnsi="Verdana"/>
                <w:sz w:val="20"/>
                <w:szCs w:val="20"/>
              </w:rPr>
              <w:t>Ph.D</w:t>
            </w:r>
            <w:proofErr w:type="spellEnd"/>
            <w:r w:rsidRPr="006C4DBE">
              <w:rPr>
                <w:rFonts w:ascii="Verdana" w:hAnsi="Verdana"/>
                <w:sz w:val="20"/>
                <w:szCs w:val="20"/>
              </w:rPr>
              <w:t xml:space="preserve"> and equivalent</w:t>
            </w:r>
          </w:p>
          <w:p w:rsidR="00085A55" w:rsidRPr="006C4DBE" w:rsidRDefault="00085A55" w:rsidP="00B77FC0">
            <w:pPr>
              <w:pStyle w:val="ListParagraph"/>
              <w:numPr>
                <w:ilvl w:val="0"/>
                <w:numId w:val="1"/>
              </w:numPr>
              <w:rPr>
                <w:rFonts w:ascii="Verdana" w:hAnsi="Verdana"/>
                <w:sz w:val="20"/>
                <w:szCs w:val="20"/>
              </w:rPr>
            </w:pPr>
            <w:r w:rsidRPr="006C4DBE">
              <w:rPr>
                <w:rFonts w:ascii="Verdana" w:hAnsi="Verdana"/>
                <w:sz w:val="20"/>
                <w:szCs w:val="20"/>
              </w:rPr>
              <w:t>The standard appointment is 2 years</w:t>
            </w:r>
          </w:p>
          <w:p w:rsidR="00085A55" w:rsidRPr="006C4DBE" w:rsidRDefault="00085A55" w:rsidP="00B77FC0">
            <w:pPr>
              <w:pStyle w:val="ListParagraph"/>
              <w:numPr>
                <w:ilvl w:val="0"/>
                <w:numId w:val="1"/>
              </w:numPr>
              <w:rPr>
                <w:rFonts w:ascii="Verdana" w:hAnsi="Verdana"/>
                <w:sz w:val="20"/>
                <w:szCs w:val="20"/>
              </w:rPr>
            </w:pPr>
            <w:r w:rsidRPr="006C4DBE">
              <w:rPr>
                <w:rFonts w:ascii="Verdana" w:hAnsi="Verdana"/>
                <w:sz w:val="20"/>
                <w:szCs w:val="20"/>
              </w:rPr>
              <w:t xml:space="preserve">The appointee is expected to join SABIC’s active program </w:t>
            </w:r>
            <w:r w:rsidR="00D67894" w:rsidRPr="006C4DBE">
              <w:rPr>
                <w:rFonts w:ascii="Verdana" w:hAnsi="Verdana"/>
                <w:sz w:val="20"/>
                <w:szCs w:val="20"/>
              </w:rPr>
              <w:t xml:space="preserve">exploring novel </w:t>
            </w:r>
            <w:r w:rsidR="00D67894" w:rsidRPr="00D82D5F">
              <w:rPr>
                <w:rFonts w:ascii="Verdana" w:hAnsi="Verdana"/>
                <w:sz w:val="20"/>
                <w:szCs w:val="20"/>
              </w:rPr>
              <w:t>applications</w:t>
            </w:r>
            <w:r w:rsidR="00D67894" w:rsidRPr="006C4DBE">
              <w:rPr>
                <w:rFonts w:ascii="Verdana" w:hAnsi="Verdana"/>
                <w:sz w:val="20"/>
                <w:szCs w:val="20"/>
              </w:rPr>
              <w:t xml:space="preserve"> for future electronics</w:t>
            </w:r>
          </w:p>
          <w:p w:rsidR="00085A55" w:rsidRPr="006C4DBE" w:rsidRDefault="00085A55" w:rsidP="00D67894">
            <w:pPr>
              <w:pStyle w:val="ListParagraph"/>
              <w:ind w:left="360"/>
              <w:rPr>
                <w:rFonts w:ascii="Verdana" w:hAnsi="Verdana"/>
                <w:sz w:val="20"/>
                <w:szCs w:val="20"/>
              </w:rPr>
            </w:pPr>
          </w:p>
          <w:p w:rsidR="00F60D53" w:rsidRPr="006C4DBE" w:rsidRDefault="00085A55" w:rsidP="00B77FC0">
            <w:pPr>
              <w:pStyle w:val="ListParagraph"/>
              <w:numPr>
                <w:ilvl w:val="0"/>
                <w:numId w:val="1"/>
              </w:numPr>
              <w:rPr>
                <w:rFonts w:ascii="Verdana" w:hAnsi="Verdana"/>
                <w:sz w:val="20"/>
                <w:szCs w:val="20"/>
              </w:rPr>
            </w:pPr>
            <w:r w:rsidRPr="006C4DBE">
              <w:rPr>
                <w:rFonts w:ascii="Verdana" w:hAnsi="Verdana"/>
                <w:sz w:val="20"/>
                <w:szCs w:val="20"/>
              </w:rPr>
              <w:t xml:space="preserve">Work closely with </w:t>
            </w:r>
            <w:r w:rsidR="00D67894" w:rsidRPr="006C4DBE">
              <w:rPr>
                <w:rFonts w:ascii="Verdana" w:hAnsi="Verdana"/>
                <w:sz w:val="20"/>
                <w:szCs w:val="20"/>
              </w:rPr>
              <w:t>SABIC global experts</w:t>
            </w:r>
            <w:r w:rsidRPr="006C4DBE">
              <w:rPr>
                <w:rFonts w:ascii="Verdana" w:hAnsi="Verdana"/>
                <w:sz w:val="20"/>
                <w:szCs w:val="20"/>
              </w:rPr>
              <w:t xml:space="preserve"> to </w:t>
            </w:r>
            <w:r w:rsidR="00F60D53" w:rsidRPr="006C4DBE">
              <w:rPr>
                <w:rFonts w:ascii="Verdana" w:hAnsi="Verdana"/>
                <w:sz w:val="20"/>
                <w:szCs w:val="20"/>
              </w:rPr>
              <w:t>add technology competencies within SABIC’s Innovative Plastics industry.</w:t>
            </w:r>
          </w:p>
          <w:p w:rsidR="0096455D" w:rsidRPr="006C4DBE" w:rsidRDefault="0096455D" w:rsidP="00B77FC0">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Proactively communicate with project members and outside partners on project </w:t>
            </w:r>
            <w:r w:rsidR="00D82D5F">
              <w:rPr>
                <w:rFonts w:ascii="Verdana" w:eastAsia="Times New Roman" w:hAnsi="Verdana"/>
                <w:sz w:val="20"/>
                <w:szCs w:val="20"/>
              </w:rPr>
              <w:t>progress towards business goals.</w:t>
            </w:r>
          </w:p>
          <w:p w:rsidR="0096455D" w:rsidRPr="006C4DBE" w:rsidRDefault="0096455D" w:rsidP="00B77FC0">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Provide technical expertise in understanding and evaluating materials/application needs through testing and prototyping. </w:t>
            </w:r>
          </w:p>
          <w:p w:rsidR="0096455D" w:rsidRPr="00D82D5F" w:rsidRDefault="0096455D" w:rsidP="00B77FC0">
            <w:pPr>
              <w:numPr>
                <w:ilvl w:val="0"/>
                <w:numId w:val="1"/>
              </w:numPr>
              <w:rPr>
                <w:rFonts w:ascii="Verdana" w:eastAsia="SimSun" w:hAnsi="Verdana"/>
                <w:sz w:val="20"/>
                <w:szCs w:val="20"/>
                <w:lang w:eastAsia="zh-CN"/>
              </w:rPr>
            </w:pPr>
            <w:r w:rsidRPr="006C4DBE">
              <w:rPr>
                <w:rFonts w:ascii="Verdana" w:eastAsia="Times New Roman" w:hAnsi="Verdana"/>
                <w:sz w:val="20"/>
                <w:szCs w:val="20"/>
              </w:rPr>
              <w:t xml:space="preserve">Scope, evaluate and screen existing solutions to help establish </w:t>
            </w:r>
            <w:r w:rsidR="00D82D5F">
              <w:rPr>
                <w:rFonts w:ascii="Verdana" w:eastAsia="Times New Roman" w:hAnsi="Verdana"/>
                <w:sz w:val="20"/>
                <w:szCs w:val="20"/>
              </w:rPr>
              <w:t>firm base for technical program.</w:t>
            </w:r>
          </w:p>
          <w:p w:rsidR="00D82D5F" w:rsidRPr="006C4DBE" w:rsidRDefault="00D82D5F" w:rsidP="00B77FC0">
            <w:pPr>
              <w:numPr>
                <w:ilvl w:val="0"/>
                <w:numId w:val="1"/>
              </w:numPr>
              <w:rPr>
                <w:rFonts w:ascii="Verdana" w:eastAsia="SimSun" w:hAnsi="Verdana"/>
                <w:sz w:val="20"/>
                <w:szCs w:val="20"/>
                <w:lang w:eastAsia="zh-CN"/>
              </w:rPr>
            </w:pPr>
            <w:r>
              <w:rPr>
                <w:rFonts w:ascii="Verdana" w:eastAsia="Times New Roman" w:hAnsi="Verdana"/>
                <w:sz w:val="20"/>
                <w:szCs w:val="20"/>
              </w:rPr>
              <w:t>Investigate the fundamentals of technology for successful postdoc experience.</w:t>
            </w:r>
          </w:p>
          <w:p w:rsidR="0096455D" w:rsidRPr="006C4DBE" w:rsidRDefault="0096455D" w:rsidP="00B77FC0">
            <w:pPr>
              <w:numPr>
                <w:ilvl w:val="0"/>
                <w:numId w:val="1"/>
              </w:numPr>
              <w:rPr>
                <w:rFonts w:ascii="Verdana" w:eastAsia="SimSun" w:hAnsi="Verdana"/>
                <w:sz w:val="20"/>
                <w:szCs w:val="20"/>
                <w:lang w:eastAsia="zh-CN"/>
              </w:rPr>
            </w:pPr>
            <w:r w:rsidRPr="006C4DBE">
              <w:rPr>
                <w:rFonts w:ascii="Verdana" w:eastAsia="Times New Roman" w:hAnsi="Verdana"/>
                <w:sz w:val="20"/>
                <w:szCs w:val="20"/>
              </w:rPr>
              <w:t>Publish patents and scholarly articles</w:t>
            </w:r>
            <w:r w:rsidR="00D82D5F">
              <w:rPr>
                <w:rFonts w:ascii="Verdana" w:eastAsia="Times New Roman" w:hAnsi="Verdana"/>
                <w:sz w:val="20"/>
                <w:szCs w:val="20"/>
              </w:rPr>
              <w:t>.</w:t>
            </w:r>
          </w:p>
          <w:p w:rsidR="0096455D" w:rsidRPr="006C4DBE" w:rsidRDefault="0096455D" w:rsidP="00B77FC0">
            <w:pPr>
              <w:numPr>
                <w:ilvl w:val="0"/>
                <w:numId w:val="1"/>
              </w:numPr>
              <w:rPr>
                <w:rFonts w:ascii="Verdana" w:eastAsia="SimSun" w:hAnsi="Verdana"/>
                <w:sz w:val="20"/>
                <w:szCs w:val="20"/>
                <w:lang w:eastAsia="zh-CN"/>
              </w:rPr>
            </w:pPr>
            <w:r w:rsidRPr="006C4DBE">
              <w:rPr>
                <w:rFonts w:ascii="Verdana" w:eastAsia="Times New Roman" w:hAnsi="Verdana"/>
                <w:sz w:val="20"/>
                <w:szCs w:val="20"/>
              </w:rPr>
              <w:t>Ensure activities are compliant with safety, regulatory and intellectual property requirements</w:t>
            </w:r>
            <w:r w:rsidR="00D82D5F">
              <w:rPr>
                <w:rFonts w:ascii="Verdana" w:eastAsia="Times New Roman" w:hAnsi="Verdana"/>
                <w:sz w:val="20"/>
                <w:szCs w:val="20"/>
              </w:rPr>
              <w:t>.</w:t>
            </w:r>
          </w:p>
          <w:p w:rsidR="00F60D53" w:rsidRPr="006C4DBE" w:rsidRDefault="00F60D53" w:rsidP="0096455D">
            <w:pPr>
              <w:rPr>
                <w:rStyle w:val="text1"/>
                <w:sz w:val="20"/>
                <w:szCs w:val="20"/>
              </w:rPr>
            </w:pPr>
          </w:p>
          <w:p w:rsidR="00F60D53" w:rsidRPr="006C4DBE" w:rsidRDefault="00F60D53" w:rsidP="00B77FC0">
            <w:pPr>
              <w:pStyle w:val="ListParagraph"/>
              <w:numPr>
                <w:ilvl w:val="0"/>
                <w:numId w:val="1"/>
              </w:numPr>
              <w:contextualSpacing w:val="0"/>
              <w:rPr>
                <w:rFonts w:ascii="Verdana" w:hAnsi="Verdana"/>
                <w:sz w:val="20"/>
                <w:szCs w:val="20"/>
              </w:rPr>
            </w:pPr>
            <w:r w:rsidRPr="006C4DBE">
              <w:rPr>
                <w:rFonts w:ascii="Verdana" w:hAnsi="Verdana"/>
                <w:sz w:val="20"/>
                <w:szCs w:val="20"/>
              </w:rPr>
              <w:t xml:space="preserve">Ph.D. in </w:t>
            </w:r>
            <w:r w:rsidR="00646548">
              <w:rPr>
                <w:rFonts w:ascii="Verdana" w:hAnsi="Verdana"/>
                <w:sz w:val="20"/>
                <w:szCs w:val="20"/>
              </w:rPr>
              <w:t xml:space="preserve">Chemistry, </w:t>
            </w:r>
            <w:r w:rsidRPr="006C4DBE">
              <w:rPr>
                <w:rFonts w:ascii="Verdana" w:hAnsi="Verdana"/>
                <w:sz w:val="20"/>
                <w:szCs w:val="20"/>
              </w:rPr>
              <w:t>Polymer/Materials Science/Engineering, Che</w:t>
            </w:r>
            <w:r w:rsidR="00646548">
              <w:rPr>
                <w:rFonts w:ascii="Verdana" w:hAnsi="Verdana"/>
                <w:sz w:val="20"/>
                <w:szCs w:val="20"/>
              </w:rPr>
              <w:t xml:space="preserve">mical Engineering </w:t>
            </w:r>
            <w:r w:rsidR="00CB351F" w:rsidRPr="006C4DBE">
              <w:rPr>
                <w:rFonts w:ascii="Verdana" w:hAnsi="Verdana"/>
                <w:sz w:val="20"/>
                <w:szCs w:val="20"/>
              </w:rPr>
              <w:t xml:space="preserve">or </w:t>
            </w:r>
            <w:r w:rsidRPr="006C4DBE">
              <w:rPr>
                <w:rFonts w:ascii="Verdana" w:hAnsi="Verdana"/>
                <w:sz w:val="20"/>
                <w:szCs w:val="20"/>
              </w:rPr>
              <w:t xml:space="preserve">equivalent </w:t>
            </w:r>
            <w:r w:rsidR="00CB351F" w:rsidRPr="006C4DBE">
              <w:rPr>
                <w:rFonts w:ascii="Verdana" w:hAnsi="Verdana"/>
                <w:sz w:val="20"/>
                <w:szCs w:val="20"/>
              </w:rPr>
              <w:t>(</w:t>
            </w:r>
            <w:proofErr w:type="spellStart"/>
            <w:r w:rsidR="00CB351F" w:rsidRPr="006C4DBE">
              <w:rPr>
                <w:rFonts w:ascii="Verdana" w:hAnsi="Verdana"/>
                <w:sz w:val="20"/>
                <w:szCs w:val="20"/>
              </w:rPr>
              <w:t>M.Sc</w:t>
            </w:r>
            <w:proofErr w:type="spellEnd"/>
            <w:r w:rsidR="00CB351F" w:rsidRPr="006C4DBE">
              <w:rPr>
                <w:rFonts w:ascii="Verdana" w:hAnsi="Verdana"/>
                <w:sz w:val="20"/>
                <w:szCs w:val="20"/>
              </w:rPr>
              <w:t xml:space="preserve"> 4+ experience)</w:t>
            </w:r>
            <w:r w:rsidR="00D82D5F">
              <w:rPr>
                <w:rFonts w:ascii="Verdana" w:hAnsi="Verdana"/>
                <w:sz w:val="20"/>
                <w:szCs w:val="20"/>
              </w:rPr>
              <w:t>.</w:t>
            </w:r>
          </w:p>
          <w:p w:rsidR="00646548" w:rsidRPr="00646548" w:rsidRDefault="00CB351F" w:rsidP="00B77FC0">
            <w:pPr>
              <w:pStyle w:val="BodyTextIndent"/>
              <w:numPr>
                <w:ilvl w:val="0"/>
                <w:numId w:val="1"/>
              </w:numPr>
              <w:spacing w:after="0"/>
              <w:rPr>
                <w:rFonts w:ascii="Verdana" w:eastAsia="맑은 고딕" w:hAnsi="Verdana"/>
                <w:sz w:val="20"/>
                <w:szCs w:val="20"/>
                <w:lang w:eastAsia="ko-KR"/>
              </w:rPr>
            </w:pPr>
            <w:r w:rsidRPr="006C4DBE">
              <w:rPr>
                <w:rFonts w:ascii="Verdana" w:eastAsia="맑은 고딕" w:hAnsi="Verdana"/>
                <w:sz w:val="20"/>
                <w:szCs w:val="20"/>
                <w:lang w:eastAsia="ko-KR"/>
              </w:rPr>
              <w:t>E</w:t>
            </w:r>
            <w:r w:rsidR="00F60D53" w:rsidRPr="006C4DBE">
              <w:rPr>
                <w:rFonts w:ascii="Verdana" w:eastAsia="맑은 고딕" w:hAnsi="Verdana"/>
                <w:sz w:val="20"/>
                <w:szCs w:val="20"/>
                <w:lang w:eastAsia="ko-KR"/>
              </w:rPr>
              <w:t xml:space="preserve">xperience in </w:t>
            </w:r>
            <w:r w:rsidR="00646548">
              <w:rPr>
                <w:rFonts w:ascii="Verdana" w:eastAsia="맑은 고딕" w:hAnsi="Verdana"/>
                <w:sz w:val="20"/>
                <w:szCs w:val="20"/>
                <w:lang w:eastAsia="ko-KR"/>
              </w:rPr>
              <w:t>chemistry and synthesis process of Quantum dot (QD), evaluation of QD</w:t>
            </w:r>
            <w:r w:rsidRPr="006C4DBE">
              <w:rPr>
                <w:rFonts w:ascii="Verdana" w:eastAsia="맑은 고딕" w:hAnsi="Verdana"/>
                <w:sz w:val="20"/>
                <w:szCs w:val="20"/>
                <w:lang w:eastAsia="ko-KR"/>
              </w:rPr>
              <w:t xml:space="preserve"> and familiar with </w:t>
            </w:r>
            <w:r w:rsidR="00646548">
              <w:rPr>
                <w:rFonts w:ascii="Verdana" w:eastAsia="맑은 고딕" w:hAnsi="Verdana"/>
                <w:sz w:val="20"/>
                <w:szCs w:val="20"/>
                <w:lang w:eastAsia="ko-KR"/>
              </w:rPr>
              <w:t>dispersion in binder and coating technology.</w:t>
            </w:r>
          </w:p>
          <w:p w:rsidR="00F848B3" w:rsidRPr="00F848B3" w:rsidRDefault="00F60D53" w:rsidP="00B77FC0">
            <w:pPr>
              <w:pStyle w:val="BodyTextIndent"/>
              <w:numPr>
                <w:ilvl w:val="0"/>
                <w:numId w:val="1"/>
              </w:numPr>
              <w:spacing w:after="0"/>
              <w:rPr>
                <w:rFonts w:ascii="Verdana" w:hAnsi="Verdana"/>
                <w:sz w:val="20"/>
                <w:szCs w:val="20"/>
              </w:rPr>
            </w:pPr>
            <w:r w:rsidRPr="003B0D73">
              <w:rPr>
                <w:rFonts w:ascii="Verdana" w:eastAsia="맑은 고딕" w:hAnsi="Verdana"/>
                <w:sz w:val="20"/>
                <w:szCs w:val="20"/>
                <w:lang w:eastAsia="ko-KR"/>
              </w:rPr>
              <w:t xml:space="preserve">Solid understanding and rich experience in emerging application technology including </w:t>
            </w:r>
            <w:r w:rsidR="00646548">
              <w:rPr>
                <w:rFonts w:ascii="Verdana" w:eastAsia="맑은 고딕" w:hAnsi="Verdana"/>
                <w:sz w:val="20"/>
                <w:szCs w:val="20"/>
                <w:lang w:eastAsia="ko-KR"/>
              </w:rPr>
              <w:t>QDEF and QLED</w:t>
            </w:r>
            <w:r w:rsidR="0080264D">
              <w:rPr>
                <w:rFonts w:ascii="Verdana" w:eastAsia="맑은 고딕" w:hAnsi="Verdana"/>
                <w:sz w:val="20"/>
                <w:szCs w:val="20"/>
                <w:lang w:eastAsia="ko-KR"/>
              </w:rPr>
              <w:t>, OLED.</w:t>
            </w:r>
            <w:r w:rsidRPr="003B0D73">
              <w:rPr>
                <w:rFonts w:ascii="Verdana" w:eastAsia="맑은 고딕" w:hAnsi="Verdana"/>
                <w:sz w:val="20"/>
                <w:szCs w:val="20"/>
                <w:lang w:eastAsia="ko-KR"/>
              </w:rPr>
              <w:t xml:space="preserve"> </w:t>
            </w:r>
          </w:p>
          <w:p w:rsidR="00F60D53" w:rsidRPr="003B0D73" w:rsidRDefault="00F60D53" w:rsidP="00B77FC0">
            <w:pPr>
              <w:pStyle w:val="BodyTextIndent"/>
              <w:numPr>
                <w:ilvl w:val="0"/>
                <w:numId w:val="1"/>
              </w:numPr>
              <w:spacing w:after="0"/>
              <w:rPr>
                <w:rFonts w:ascii="Verdana" w:hAnsi="Verdana"/>
                <w:sz w:val="20"/>
                <w:szCs w:val="20"/>
              </w:rPr>
            </w:pPr>
            <w:r w:rsidRPr="003B0D73">
              <w:rPr>
                <w:rStyle w:val="text1"/>
                <w:sz w:val="20"/>
                <w:szCs w:val="20"/>
              </w:rPr>
              <w:t>Ability to work across geographies and cultures</w:t>
            </w:r>
            <w:r w:rsidR="00D82D5F" w:rsidRPr="003B0D73">
              <w:rPr>
                <w:rStyle w:val="text1"/>
                <w:sz w:val="20"/>
                <w:szCs w:val="20"/>
              </w:rPr>
              <w:t>.</w:t>
            </w:r>
            <w:r w:rsidRPr="003B0D73">
              <w:rPr>
                <w:rStyle w:val="text1"/>
                <w:sz w:val="20"/>
                <w:szCs w:val="20"/>
              </w:rPr>
              <w:t xml:space="preserve"> </w:t>
            </w:r>
          </w:p>
          <w:p w:rsidR="00F60D53" w:rsidRPr="006C4DBE" w:rsidRDefault="00F60D53" w:rsidP="00B77FC0">
            <w:pPr>
              <w:pStyle w:val="BodyTextIndent"/>
              <w:numPr>
                <w:ilvl w:val="0"/>
                <w:numId w:val="1"/>
              </w:numPr>
              <w:spacing w:after="0"/>
              <w:rPr>
                <w:rFonts w:ascii="Verdana" w:hAnsi="Verdana"/>
                <w:sz w:val="20"/>
                <w:szCs w:val="20"/>
              </w:rPr>
            </w:pPr>
            <w:r w:rsidRPr="006C4DBE">
              <w:rPr>
                <w:rStyle w:val="text1"/>
                <w:sz w:val="20"/>
                <w:szCs w:val="20"/>
              </w:rPr>
              <w:t xml:space="preserve">Great communication and interpersonal </w:t>
            </w:r>
            <w:r w:rsidRPr="006C4DBE">
              <w:rPr>
                <w:rStyle w:val="text1"/>
                <w:rFonts w:eastAsia="SimSun" w:hint="eastAsia"/>
                <w:sz w:val="20"/>
                <w:szCs w:val="20"/>
                <w:lang w:eastAsia="zh-CN"/>
              </w:rPr>
              <w:t>s</w:t>
            </w:r>
            <w:r w:rsidRPr="006C4DBE">
              <w:rPr>
                <w:rStyle w:val="text1"/>
                <w:sz w:val="20"/>
                <w:szCs w:val="20"/>
              </w:rPr>
              <w:t>kills</w:t>
            </w:r>
            <w:r w:rsidR="00D82D5F">
              <w:rPr>
                <w:rStyle w:val="text1"/>
                <w:sz w:val="20"/>
                <w:szCs w:val="20"/>
              </w:rPr>
              <w:t>.</w:t>
            </w:r>
          </w:p>
          <w:p w:rsidR="00F60D53" w:rsidRDefault="00F60D53" w:rsidP="00B77FC0">
            <w:pPr>
              <w:pStyle w:val="ListParagraph"/>
              <w:numPr>
                <w:ilvl w:val="0"/>
                <w:numId w:val="1"/>
              </w:numPr>
              <w:contextualSpacing w:val="0"/>
              <w:rPr>
                <w:rFonts w:ascii="Verdana" w:hAnsi="Verdana"/>
                <w:sz w:val="20"/>
                <w:szCs w:val="20"/>
              </w:rPr>
            </w:pPr>
            <w:r w:rsidRPr="006C4DBE">
              <w:rPr>
                <w:rStyle w:val="text1"/>
                <w:sz w:val="20"/>
                <w:szCs w:val="20"/>
              </w:rPr>
              <w:t>Fluent in Korean and English; e</w:t>
            </w:r>
            <w:r w:rsidRPr="006C4DBE">
              <w:rPr>
                <w:rFonts w:ascii="Verdana" w:hAnsi="Verdana"/>
                <w:sz w:val="20"/>
                <w:szCs w:val="20"/>
              </w:rPr>
              <w:t xml:space="preserve">xcellent English </w:t>
            </w:r>
            <w:r w:rsidR="006C4DBE" w:rsidRPr="006C4DBE">
              <w:rPr>
                <w:rFonts w:ascii="Verdana" w:hAnsi="Verdana"/>
                <w:sz w:val="20"/>
                <w:szCs w:val="20"/>
              </w:rPr>
              <w:t>c</w:t>
            </w:r>
            <w:r w:rsidRPr="006C4DBE">
              <w:rPr>
                <w:rFonts w:ascii="Verdana" w:hAnsi="Verdana"/>
                <w:sz w:val="20"/>
                <w:szCs w:val="20"/>
              </w:rPr>
              <w:t>ommunica</w:t>
            </w:r>
            <w:r w:rsidR="00D82D5F">
              <w:rPr>
                <w:rFonts w:ascii="Verdana" w:hAnsi="Verdana"/>
                <w:sz w:val="20"/>
                <w:szCs w:val="20"/>
              </w:rPr>
              <w:t>tion skills, written and verbal.</w:t>
            </w:r>
          </w:p>
          <w:p w:rsidR="00E93205" w:rsidRDefault="00E93205" w:rsidP="00E93205">
            <w:pPr>
              <w:pStyle w:val="ListParagraph"/>
              <w:ind w:left="360"/>
              <w:contextualSpacing w:val="0"/>
              <w:rPr>
                <w:rFonts w:ascii="Verdana" w:hAnsi="Verdana"/>
                <w:sz w:val="20"/>
                <w:szCs w:val="20"/>
              </w:rPr>
            </w:pPr>
          </w:p>
          <w:p w:rsidR="00B77FC0" w:rsidRDefault="00B77FC0" w:rsidP="00B77FC0">
            <w:pPr>
              <w:pStyle w:val="ListParagraph"/>
              <w:numPr>
                <w:ilvl w:val="0"/>
                <w:numId w:val="1"/>
              </w:numPr>
              <w:rPr>
                <w:rFonts w:ascii="Verdana" w:hAnsi="Verdana"/>
                <w:sz w:val="20"/>
                <w:szCs w:val="20"/>
              </w:rPr>
            </w:pPr>
            <w:r>
              <w:rPr>
                <w:rFonts w:ascii="Verdana" w:hAnsi="Verdana"/>
                <w:sz w:val="20"/>
                <w:szCs w:val="20"/>
              </w:rPr>
              <w:t>Comp</w:t>
            </w:r>
            <w:bookmarkStart w:id="0" w:name="_GoBack"/>
            <w:bookmarkEnd w:id="0"/>
            <w:r>
              <w:rPr>
                <w:rFonts w:ascii="Verdana" w:hAnsi="Verdana"/>
                <w:sz w:val="20"/>
                <w:szCs w:val="20"/>
              </w:rPr>
              <w:t>etitive package will be provided</w:t>
            </w:r>
          </w:p>
          <w:p w:rsidR="00085A55" w:rsidRPr="00E93205" w:rsidRDefault="00085A55" w:rsidP="00B77FC0">
            <w:pPr>
              <w:pStyle w:val="ListParagraph"/>
              <w:ind w:left="360"/>
              <w:contextualSpacing w:val="0"/>
              <w:rPr>
                <w:rFonts w:ascii="Verdana" w:hAnsi="Verdana"/>
                <w:sz w:val="20"/>
                <w:szCs w:val="20"/>
              </w:rPr>
            </w:pPr>
          </w:p>
        </w:tc>
      </w:tr>
      <w:tr w:rsidR="00D67894" w:rsidTr="00E93205">
        <w:trPr>
          <w:trHeight w:val="35"/>
          <w:tblCellSpacing w:w="0" w:type="dxa"/>
          <w:jc w:val="center"/>
        </w:trPr>
        <w:tc>
          <w:tcPr>
            <w:tcW w:w="1215" w:type="pct"/>
          </w:tcPr>
          <w:p w:rsidR="00D67894" w:rsidRDefault="00D67894" w:rsidP="00D67894">
            <w:pPr>
              <w:rPr>
                <w:rFonts w:ascii="Verdana" w:hAnsi="Verdana"/>
              </w:rPr>
            </w:pPr>
          </w:p>
        </w:tc>
        <w:tc>
          <w:tcPr>
            <w:tcW w:w="3721" w:type="pct"/>
            <w:gridSpan w:val="2"/>
            <w:vAlign w:val="center"/>
          </w:tcPr>
          <w:p w:rsidR="00CC1FD1" w:rsidRPr="00CC1FD1" w:rsidRDefault="00CC1FD1" w:rsidP="00CC1FD1">
            <w:pPr>
              <w:autoSpaceDE w:val="0"/>
              <w:autoSpaceDN w:val="0"/>
              <w:adjustRightInd w:val="0"/>
              <w:rPr>
                <w:rFonts w:ascii="Verdana" w:hAnsi="Verdana"/>
                <w:sz w:val="20"/>
                <w:szCs w:val="20"/>
              </w:rPr>
            </w:pPr>
          </w:p>
        </w:tc>
        <w:tc>
          <w:tcPr>
            <w:tcW w:w="64" w:type="pct"/>
            <w:vAlign w:val="center"/>
          </w:tcPr>
          <w:p w:rsidR="00D67894" w:rsidRPr="00D972B1" w:rsidRDefault="00D67894" w:rsidP="00D67894">
            <w:pPr>
              <w:autoSpaceDE w:val="0"/>
              <w:autoSpaceDN w:val="0"/>
              <w:adjustRightInd w:val="0"/>
              <w:rPr>
                <w:rFonts w:ascii="Verdana" w:hAnsi="Verdana"/>
                <w:sz w:val="20"/>
                <w:szCs w:val="20"/>
              </w:rPr>
            </w:pPr>
          </w:p>
        </w:tc>
      </w:tr>
    </w:tbl>
    <w:p w:rsidR="006C4DBE" w:rsidRPr="006C4DBE" w:rsidRDefault="006C4DBE" w:rsidP="006C4DBE">
      <w:pPr>
        <w:pStyle w:val="BodyTextIndent"/>
        <w:spacing w:after="0"/>
        <w:ind w:left="360"/>
        <w:rPr>
          <w:rStyle w:val="text1"/>
          <w:sz w:val="20"/>
          <w:szCs w:val="20"/>
          <w:u w:val="single"/>
        </w:rPr>
      </w:pPr>
      <w:r w:rsidRPr="006C4DBE">
        <w:rPr>
          <w:rStyle w:val="text1"/>
          <w:sz w:val="20"/>
          <w:szCs w:val="20"/>
          <w:u w:val="single"/>
        </w:rPr>
        <w:t>About SABIC</w:t>
      </w:r>
    </w:p>
    <w:p w:rsidR="006C4DBE" w:rsidRPr="006C4DBE" w:rsidRDefault="006C4DBE" w:rsidP="006C4DBE">
      <w:pPr>
        <w:pStyle w:val="BodyTextIndent"/>
        <w:spacing w:after="0"/>
        <w:ind w:left="360"/>
        <w:rPr>
          <w:rStyle w:val="text1"/>
          <w:sz w:val="20"/>
          <w:szCs w:val="20"/>
        </w:rPr>
      </w:pPr>
    </w:p>
    <w:p w:rsidR="006C4DBE" w:rsidRPr="006C4DBE" w:rsidRDefault="006C4DBE" w:rsidP="006C4DBE">
      <w:pPr>
        <w:pStyle w:val="BodyTextIndent"/>
        <w:numPr>
          <w:ilvl w:val="0"/>
          <w:numId w:val="1"/>
        </w:numPr>
        <w:spacing w:after="0"/>
        <w:rPr>
          <w:rStyle w:val="text1"/>
          <w:sz w:val="20"/>
          <w:szCs w:val="20"/>
        </w:rPr>
      </w:pPr>
      <w:r w:rsidRPr="006C4DBE">
        <w:rPr>
          <w:rStyle w:val="text1"/>
          <w:sz w:val="20"/>
          <w:szCs w:val="20"/>
        </w:rPr>
        <w:t>Saudi Basic Industries Corporation (SABIC) ranks among the world’s top petrochemical companies. The company is among the world’s market leaders in the production of polyethylene, polypropylene and other advanced thermoplastics, glycols, methanol and fertilizers.</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 recorded a net profit of SR 25.3 billion (US$ 6.7 billion) in 2013. Sales revenues for 2013 totaled SR 189 billion (US$ 50.4 billion). </w:t>
      </w:r>
    </w:p>
    <w:p w:rsidR="006C4DBE" w:rsidRDefault="006C4DBE" w:rsidP="00637D40">
      <w:pPr>
        <w:pStyle w:val="BodyTextIndent"/>
        <w:numPr>
          <w:ilvl w:val="0"/>
          <w:numId w:val="1"/>
        </w:numPr>
        <w:spacing w:after="0"/>
        <w:rPr>
          <w:rStyle w:val="text1"/>
          <w:sz w:val="20"/>
          <w:szCs w:val="20"/>
        </w:rPr>
      </w:pPr>
      <w:r w:rsidRPr="006C4DBE">
        <w:rPr>
          <w:rStyle w:val="text1"/>
          <w:sz w:val="20"/>
          <w:szCs w:val="20"/>
        </w:rPr>
        <w:t xml:space="preserve">SABIC’s businesses are grouped into Chemicals, Polymers, Performance Chemicals, Fertilizers, Metals and Innovative Plastics. SABIC has significant </w:t>
      </w:r>
      <w:r w:rsidRPr="006C4DBE">
        <w:rPr>
          <w:rStyle w:val="text1"/>
          <w:sz w:val="20"/>
          <w:szCs w:val="20"/>
        </w:rPr>
        <w:lastRenderedPageBreak/>
        <w:t>research resources with 18 dedicated Technology &amp; Innovation facilities in Saudi Arabia, the USA, the Netherlands, Spain, Japan, India, China and South Korea. The company operates in more than 40 countries across the world with around 40,000 employees worldwide.</w:t>
      </w:r>
    </w:p>
    <w:p w:rsidR="00E93205" w:rsidRDefault="00E93205" w:rsidP="00E93205">
      <w:pPr>
        <w:pStyle w:val="BodyTextIndent"/>
        <w:spacing w:after="0"/>
        <w:rPr>
          <w:rStyle w:val="text1"/>
          <w:sz w:val="20"/>
          <w:szCs w:val="20"/>
        </w:rPr>
      </w:pPr>
    </w:p>
    <w:p w:rsidR="00E93205" w:rsidRDefault="00E93205" w:rsidP="00E93205">
      <w:pPr>
        <w:pStyle w:val="BodyTextIndent"/>
        <w:spacing w:after="0"/>
        <w:ind w:left="360"/>
        <w:rPr>
          <w:rStyle w:val="text1"/>
          <w:sz w:val="20"/>
          <w:szCs w:val="20"/>
        </w:rPr>
      </w:pPr>
    </w:p>
    <w:p w:rsidR="00E93205" w:rsidRPr="00E93205" w:rsidRDefault="00E93205" w:rsidP="00E93205">
      <w:pPr>
        <w:pStyle w:val="BodyTextIndent"/>
        <w:spacing w:after="0"/>
        <w:ind w:left="360"/>
        <w:rPr>
          <w:rStyle w:val="text1"/>
          <w:sz w:val="20"/>
          <w:szCs w:val="20"/>
          <w:u w:val="single"/>
        </w:rPr>
      </w:pPr>
      <w:r w:rsidRPr="00E93205">
        <w:rPr>
          <w:rStyle w:val="text1"/>
          <w:sz w:val="20"/>
          <w:szCs w:val="20"/>
          <w:u w:val="single"/>
        </w:rPr>
        <w:t>About Innovative Plastics</w:t>
      </w:r>
    </w:p>
    <w:p w:rsidR="00E93205" w:rsidRPr="00E93205" w:rsidRDefault="00E93205" w:rsidP="00E93205">
      <w:pPr>
        <w:pStyle w:val="BodyTextIndent"/>
        <w:spacing w:after="0"/>
        <w:ind w:left="360"/>
        <w:rPr>
          <w:rStyle w:val="text1"/>
          <w:sz w:val="20"/>
          <w:szCs w:val="20"/>
        </w:rPr>
      </w:pPr>
    </w:p>
    <w:p w:rsidR="00E93205" w:rsidRDefault="00E93205" w:rsidP="00E93205">
      <w:pPr>
        <w:pStyle w:val="BodyTextIndent"/>
        <w:numPr>
          <w:ilvl w:val="0"/>
          <w:numId w:val="1"/>
        </w:numPr>
        <w:spacing w:after="0"/>
        <w:rPr>
          <w:rStyle w:val="text1"/>
          <w:sz w:val="20"/>
          <w:szCs w:val="20"/>
        </w:rPr>
      </w:pPr>
      <w:r w:rsidRPr="00E93205">
        <w:rPr>
          <w:rStyle w:val="text1"/>
          <w:sz w:val="20"/>
          <w:szCs w:val="20"/>
        </w:rPr>
        <w:t xml:space="preserve">SABIC’s Innovative Plastics business is a leading, global supplier of engineering thermoplastics with an 80-year history of breakthrough solutions that solve its customers’ most pressing challenges. Today, Innovative Plastics is a multi-billion-dollar company with operations in more than 35 countries and approximately 9,000 employees worldwide. </w:t>
      </w:r>
    </w:p>
    <w:p w:rsidR="00E93205" w:rsidRPr="006C4DBE" w:rsidRDefault="00E93205" w:rsidP="00E93205">
      <w:pPr>
        <w:pStyle w:val="BodyTextIndent"/>
        <w:numPr>
          <w:ilvl w:val="0"/>
          <w:numId w:val="1"/>
        </w:numPr>
        <w:spacing w:after="0"/>
        <w:rPr>
          <w:rStyle w:val="text1"/>
          <w:sz w:val="20"/>
          <w:szCs w:val="20"/>
        </w:rPr>
      </w:pPr>
      <w:r w:rsidRPr="00E93205">
        <w:rPr>
          <w:rStyle w:val="text1"/>
          <w:sz w:val="20"/>
          <w:szCs w:val="20"/>
        </w:rPr>
        <w:t>The company continues to lead the plastics industry with customer collaboration and continued investments in new polymer technologies, global application development, process technologies, and environmentally responsible solutions that serve diverse markets such as Healthcare, Transportation, Automotive, Electrical, Lighting and Consumer Electronics. The company’s extensive product portfolio includes thermoplastic resins, coatings, specialty compounds, film, and sheet. Innovative Plastics (</w:t>
      </w:r>
      <w:hyperlink r:id="rId5" w:history="1">
        <w:r w:rsidRPr="00E93205">
          <w:rPr>
            <w:rStyle w:val="text1"/>
            <w:sz w:val="20"/>
            <w:szCs w:val="20"/>
          </w:rPr>
          <w:t>www.sabic-ip.com</w:t>
        </w:r>
      </w:hyperlink>
      <w:r w:rsidRPr="00E93205">
        <w:rPr>
          <w:rStyle w:val="text1"/>
          <w:sz w:val="20"/>
          <w:szCs w:val="20"/>
        </w:rPr>
        <w:t>) is a wholly owned subsidiary of Saudi Basic Industries Corporation (SABIC).</w:t>
      </w:r>
    </w:p>
    <w:sectPr w:rsidR="00E93205" w:rsidRPr="006C4DB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85D8A"/>
    <w:multiLevelType w:val="hybridMultilevel"/>
    <w:tmpl w:val="6344A914"/>
    <w:lvl w:ilvl="0" w:tplc="04090001">
      <w:start w:val="1"/>
      <w:numFmt w:val="bullet"/>
      <w:lvlText w:val=""/>
      <w:lvlJc w:val="left"/>
      <w:pPr>
        <w:tabs>
          <w:tab w:val="num" w:pos="720"/>
        </w:tabs>
        <w:ind w:left="720" w:hanging="360"/>
      </w:pPr>
      <w:rPr>
        <w:rFonts w:ascii="Symbol" w:hAnsi="Symbo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E77E0D"/>
    <w:multiLevelType w:val="multilevel"/>
    <w:tmpl w:val="18F25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037227"/>
    <w:multiLevelType w:val="multilevel"/>
    <w:tmpl w:val="08D89D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653AE"/>
    <w:multiLevelType w:val="hybridMultilevel"/>
    <w:tmpl w:val="F43C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042752"/>
    <w:multiLevelType w:val="multilevel"/>
    <w:tmpl w:val="59B0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26251ED"/>
    <w:multiLevelType w:val="hybridMultilevel"/>
    <w:tmpl w:val="609EF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6D56CA"/>
    <w:multiLevelType w:val="multilevel"/>
    <w:tmpl w:val="A4967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CE4AD9"/>
    <w:multiLevelType w:val="hybridMultilevel"/>
    <w:tmpl w:val="3CD04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F470D98"/>
    <w:multiLevelType w:val="multilevel"/>
    <w:tmpl w:val="5E6E3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2"/>
  </w:num>
  <w:num w:numId="5">
    <w:abstractNumId w:val="8"/>
  </w:num>
  <w:num w:numId="6">
    <w:abstractNumId w:val="6"/>
  </w:num>
  <w:num w:numId="7">
    <w:abstractNumId w:val="3"/>
  </w:num>
  <w:num w:numId="8">
    <w:abstractNumId w:val="5"/>
  </w:num>
  <w:num w:numId="9">
    <w:abstractNumId w:val="0"/>
  </w:num>
  <w:num w:numId="10">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2A"/>
    <w:rsid w:val="0008072F"/>
    <w:rsid w:val="00085A55"/>
    <w:rsid w:val="000C00CD"/>
    <w:rsid w:val="000F25F3"/>
    <w:rsid w:val="0011192A"/>
    <w:rsid w:val="00131491"/>
    <w:rsid w:val="00186888"/>
    <w:rsid w:val="001933B2"/>
    <w:rsid w:val="001E0EB2"/>
    <w:rsid w:val="00217DAE"/>
    <w:rsid w:val="00233C2C"/>
    <w:rsid w:val="002F1D64"/>
    <w:rsid w:val="003670BD"/>
    <w:rsid w:val="003B0D73"/>
    <w:rsid w:val="00606E44"/>
    <w:rsid w:val="006208CD"/>
    <w:rsid w:val="00626C50"/>
    <w:rsid w:val="00646548"/>
    <w:rsid w:val="00694566"/>
    <w:rsid w:val="006C1D0B"/>
    <w:rsid w:val="006C4DBE"/>
    <w:rsid w:val="00791CAC"/>
    <w:rsid w:val="007D4BF7"/>
    <w:rsid w:val="0080264D"/>
    <w:rsid w:val="0080634F"/>
    <w:rsid w:val="00811DA5"/>
    <w:rsid w:val="0096455D"/>
    <w:rsid w:val="00A305E9"/>
    <w:rsid w:val="00B10CE8"/>
    <w:rsid w:val="00B76AB7"/>
    <w:rsid w:val="00B77FC0"/>
    <w:rsid w:val="00B95E2A"/>
    <w:rsid w:val="00BC4114"/>
    <w:rsid w:val="00BF735A"/>
    <w:rsid w:val="00C90616"/>
    <w:rsid w:val="00CA59BF"/>
    <w:rsid w:val="00CB351F"/>
    <w:rsid w:val="00CC1FD1"/>
    <w:rsid w:val="00D2400D"/>
    <w:rsid w:val="00D37AFD"/>
    <w:rsid w:val="00D422E9"/>
    <w:rsid w:val="00D67894"/>
    <w:rsid w:val="00D82D5F"/>
    <w:rsid w:val="00D972B1"/>
    <w:rsid w:val="00E11644"/>
    <w:rsid w:val="00E855B7"/>
    <w:rsid w:val="00E87858"/>
    <w:rsid w:val="00E93205"/>
    <w:rsid w:val="00E95F46"/>
    <w:rsid w:val="00F60D53"/>
    <w:rsid w:val="00F612E2"/>
    <w:rsid w:val="00F84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D5D44F-4203-4973-B386-84BFFF043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233C2C"/>
    <w:pPr>
      <w:spacing w:before="135" w:after="135" w:line="540" w:lineRule="atLeast"/>
      <w:outlineLvl w:val="0"/>
    </w:pPr>
    <w:rPr>
      <w:rFonts w:ascii="inherit" w:eastAsia="Times New Roman" w:hAnsi="inherit"/>
      <w:b/>
      <w:bCs/>
      <w:kern w:val="36"/>
      <w:sz w:val="54"/>
      <w:szCs w:val="54"/>
      <w:lang w:eastAsia="ko-KR"/>
    </w:rPr>
  </w:style>
  <w:style w:type="paragraph" w:styleId="Heading2">
    <w:name w:val="heading 2"/>
    <w:basedOn w:val="Normal"/>
    <w:link w:val="Heading2Char"/>
    <w:uiPriority w:val="9"/>
    <w:qFormat/>
    <w:rsid w:val="00233C2C"/>
    <w:pPr>
      <w:spacing w:before="135" w:after="135" w:line="540" w:lineRule="atLeast"/>
      <w:outlineLvl w:val="1"/>
    </w:pPr>
    <w:rPr>
      <w:rFonts w:ascii="inherit" w:eastAsia="Times New Roman" w:hAnsi="inherit"/>
      <w:b/>
      <w:bCs/>
      <w:sz w:val="44"/>
      <w:szCs w:val="4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1">
    <w:name w:val="fieldlabel1"/>
    <w:basedOn w:val="DefaultParagraphFont"/>
    <w:rPr>
      <w:b/>
      <w:bCs/>
      <w:color w:val="000099"/>
      <w:sz w:val="19"/>
      <w:szCs w:val="19"/>
    </w:rPr>
  </w:style>
  <w:style w:type="character" w:customStyle="1" w:styleId="text1">
    <w:name w:val="text1"/>
    <w:basedOn w:val="DefaultParagraphFont"/>
    <w:rPr>
      <w:rFonts w:ascii="Verdana" w:hAnsi="Verdana" w:hint="default"/>
      <w:sz w:val="19"/>
      <w:szCs w:val="19"/>
    </w:rPr>
  </w:style>
  <w:style w:type="paragraph" w:styleId="BodyText">
    <w:name w:val="Body Text"/>
    <w:basedOn w:val="Normal"/>
    <w:semiHidden/>
    <w:rPr>
      <w:b/>
      <w:bCs/>
      <w:color w:val="3366FF"/>
    </w:rPr>
  </w:style>
  <w:style w:type="paragraph" w:styleId="ListParagraph">
    <w:name w:val="List Paragraph"/>
    <w:basedOn w:val="Normal"/>
    <w:uiPriority w:val="34"/>
    <w:qFormat/>
    <w:rsid w:val="00E87858"/>
    <w:pPr>
      <w:ind w:left="720"/>
      <w:contextualSpacing/>
    </w:pPr>
  </w:style>
  <w:style w:type="character" w:styleId="Hyperlink">
    <w:name w:val="Hyperlink"/>
    <w:basedOn w:val="DefaultParagraphFont"/>
    <w:uiPriority w:val="99"/>
    <w:semiHidden/>
    <w:unhideWhenUsed/>
    <w:rsid w:val="00233C2C"/>
    <w:rPr>
      <w:color w:val="0563C1"/>
      <w:u w:val="single"/>
    </w:rPr>
  </w:style>
  <w:style w:type="character" w:customStyle="1" w:styleId="Heading1Char">
    <w:name w:val="Heading 1 Char"/>
    <w:basedOn w:val="DefaultParagraphFont"/>
    <w:link w:val="Heading1"/>
    <w:uiPriority w:val="9"/>
    <w:rsid w:val="00233C2C"/>
    <w:rPr>
      <w:rFonts w:ascii="inherit" w:eastAsia="Times New Roman" w:hAnsi="inherit"/>
      <w:b/>
      <w:bCs/>
      <w:kern w:val="36"/>
      <w:sz w:val="54"/>
      <w:szCs w:val="54"/>
      <w:lang w:eastAsia="ko-KR"/>
    </w:rPr>
  </w:style>
  <w:style w:type="character" w:customStyle="1" w:styleId="Heading2Char">
    <w:name w:val="Heading 2 Char"/>
    <w:basedOn w:val="DefaultParagraphFont"/>
    <w:link w:val="Heading2"/>
    <w:uiPriority w:val="9"/>
    <w:rsid w:val="00233C2C"/>
    <w:rPr>
      <w:rFonts w:ascii="inherit" w:eastAsia="Times New Roman" w:hAnsi="inherit"/>
      <w:b/>
      <w:bCs/>
      <w:sz w:val="44"/>
      <w:szCs w:val="44"/>
      <w:lang w:eastAsia="ko-KR"/>
    </w:rPr>
  </w:style>
  <w:style w:type="paragraph" w:styleId="BalloonText">
    <w:name w:val="Balloon Text"/>
    <w:basedOn w:val="Normal"/>
    <w:link w:val="BalloonTextChar"/>
    <w:uiPriority w:val="99"/>
    <w:semiHidden/>
    <w:unhideWhenUsed/>
    <w:rsid w:val="00217D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DAE"/>
    <w:rPr>
      <w:rFonts w:ascii="Segoe UI" w:hAnsi="Segoe UI" w:cs="Segoe UI"/>
      <w:sz w:val="18"/>
      <w:szCs w:val="18"/>
    </w:rPr>
  </w:style>
  <w:style w:type="paragraph" w:styleId="BodyTextIndent">
    <w:name w:val="Body Text Indent"/>
    <w:basedOn w:val="Normal"/>
    <w:link w:val="BodyTextIndentChar"/>
    <w:uiPriority w:val="99"/>
    <w:unhideWhenUsed/>
    <w:rsid w:val="00F60D53"/>
    <w:pPr>
      <w:spacing w:after="120"/>
      <w:ind w:left="283"/>
    </w:pPr>
  </w:style>
  <w:style w:type="character" w:customStyle="1" w:styleId="BodyTextIndentChar">
    <w:name w:val="Body Text Indent Char"/>
    <w:basedOn w:val="DefaultParagraphFont"/>
    <w:link w:val="BodyTextIndent"/>
    <w:uiPriority w:val="99"/>
    <w:rsid w:val="00F60D53"/>
    <w:rPr>
      <w:sz w:val="24"/>
      <w:szCs w:val="24"/>
    </w:rPr>
  </w:style>
  <w:style w:type="paragraph" w:styleId="NormalWeb">
    <w:name w:val="Normal (Web)"/>
    <w:basedOn w:val="Normal"/>
    <w:uiPriority w:val="99"/>
    <w:semiHidden/>
    <w:unhideWhenUsed/>
    <w:rsid w:val="006C4DBE"/>
    <w:pPr>
      <w:spacing w:after="225"/>
    </w:pPr>
    <w:rPr>
      <w:rFonts w:eastAsia="Times New Roman"/>
      <w:lang w:eastAsia="ko-KR"/>
    </w:rPr>
  </w:style>
  <w:style w:type="character" w:styleId="Strong">
    <w:name w:val="Strong"/>
    <w:basedOn w:val="DefaultParagraphFont"/>
    <w:uiPriority w:val="22"/>
    <w:qFormat/>
    <w:rsid w:val="006C4D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139984">
      <w:bodyDiv w:val="1"/>
      <w:marLeft w:val="0"/>
      <w:marRight w:val="0"/>
      <w:marTop w:val="0"/>
      <w:marBottom w:val="0"/>
      <w:divBdr>
        <w:top w:val="none" w:sz="0" w:space="0" w:color="auto"/>
        <w:left w:val="none" w:sz="0" w:space="0" w:color="auto"/>
        <w:bottom w:val="none" w:sz="0" w:space="0" w:color="auto"/>
        <w:right w:val="none" w:sz="0" w:space="0" w:color="auto"/>
      </w:divBdr>
    </w:div>
    <w:div w:id="838303525">
      <w:bodyDiv w:val="1"/>
      <w:marLeft w:val="0"/>
      <w:marRight w:val="0"/>
      <w:marTop w:val="0"/>
      <w:marBottom w:val="0"/>
      <w:divBdr>
        <w:top w:val="none" w:sz="0" w:space="0" w:color="auto"/>
        <w:left w:val="none" w:sz="0" w:space="0" w:color="auto"/>
        <w:bottom w:val="none" w:sz="0" w:space="0" w:color="auto"/>
        <w:right w:val="none" w:sz="0" w:space="0" w:color="auto"/>
      </w:divBdr>
      <w:divsChild>
        <w:div w:id="1250117835">
          <w:marLeft w:val="0"/>
          <w:marRight w:val="0"/>
          <w:marTop w:val="0"/>
          <w:marBottom w:val="0"/>
          <w:divBdr>
            <w:top w:val="none" w:sz="0" w:space="0" w:color="auto"/>
            <w:left w:val="none" w:sz="0" w:space="0" w:color="auto"/>
            <w:bottom w:val="none" w:sz="0" w:space="0" w:color="auto"/>
            <w:right w:val="none" w:sz="0" w:space="0" w:color="auto"/>
          </w:divBdr>
          <w:divsChild>
            <w:div w:id="160510101">
              <w:marLeft w:val="0"/>
              <w:marRight w:val="0"/>
              <w:marTop w:val="0"/>
              <w:marBottom w:val="0"/>
              <w:divBdr>
                <w:top w:val="none" w:sz="0" w:space="0" w:color="auto"/>
                <w:left w:val="none" w:sz="0" w:space="0" w:color="auto"/>
                <w:bottom w:val="none" w:sz="0" w:space="0" w:color="auto"/>
                <w:right w:val="none" w:sz="0" w:space="0" w:color="auto"/>
              </w:divBdr>
              <w:divsChild>
                <w:div w:id="1318992108">
                  <w:marLeft w:val="0"/>
                  <w:marRight w:val="0"/>
                  <w:marTop w:val="150"/>
                  <w:marBottom w:val="75"/>
                  <w:divBdr>
                    <w:top w:val="none" w:sz="0" w:space="0" w:color="auto"/>
                    <w:left w:val="none" w:sz="0" w:space="0" w:color="auto"/>
                    <w:bottom w:val="none" w:sz="0" w:space="0" w:color="auto"/>
                    <w:right w:val="none" w:sz="0" w:space="0" w:color="auto"/>
                  </w:divBdr>
                  <w:divsChild>
                    <w:div w:id="2144540819">
                      <w:marLeft w:val="0"/>
                      <w:marRight w:val="0"/>
                      <w:marTop w:val="0"/>
                      <w:marBottom w:val="0"/>
                      <w:divBdr>
                        <w:top w:val="none" w:sz="0" w:space="0" w:color="auto"/>
                        <w:left w:val="none" w:sz="0" w:space="0" w:color="auto"/>
                        <w:bottom w:val="none" w:sz="0" w:space="0" w:color="auto"/>
                        <w:right w:val="none" w:sz="0" w:space="0" w:color="auto"/>
                      </w:divBdr>
                    </w:div>
                  </w:divsChild>
                </w:div>
                <w:div w:id="1632175481">
                  <w:marLeft w:val="0"/>
                  <w:marRight w:val="0"/>
                  <w:marTop w:val="0"/>
                  <w:marBottom w:val="0"/>
                  <w:divBdr>
                    <w:top w:val="none" w:sz="0" w:space="0" w:color="auto"/>
                    <w:left w:val="none" w:sz="0" w:space="0" w:color="auto"/>
                    <w:bottom w:val="none" w:sz="0" w:space="0" w:color="auto"/>
                    <w:right w:val="none" w:sz="0" w:space="0" w:color="auto"/>
                  </w:divBdr>
                  <w:divsChild>
                    <w:div w:id="1700012440">
                      <w:marLeft w:val="0"/>
                      <w:marRight w:val="0"/>
                      <w:marTop w:val="0"/>
                      <w:marBottom w:val="0"/>
                      <w:divBdr>
                        <w:top w:val="none" w:sz="0" w:space="0" w:color="auto"/>
                        <w:left w:val="none" w:sz="0" w:space="0" w:color="auto"/>
                        <w:bottom w:val="none" w:sz="0" w:space="0" w:color="auto"/>
                        <w:right w:val="none" w:sz="0" w:space="0" w:color="auto"/>
                      </w:divBdr>
                      <w:divsChild>
                        <w:div w:id="1032071087">
                          <w:marLeft w:val="0"/>
                          <w:marRight w:val="0"/>
                          <w:marTop w:val="0"/>
                          <w:marBottom w:val="0"/>
                          <w:divBdr>
                            <w:top w:val="none" w:sz="0" w:space="0" w:color="auto"/>
                            <w:left w:val="none" w:sz="0" w:space="0" w:color="auto"/>
                            <w:bottom w:val="none" w:sz="0" w:space="0" w:color="auto"/>
                            <w:right w:val="none" w:sz="0" w:space="0" w:color="auto"/>
                          </w:divBdr>
                          <w:divsChild>
                            <w:div w:id="669991929">
                              <w:marLeft w:val="0"/>
                              <w:marRight w:val="0"/>
                              <w:marTop w:val="75"/>
                              <w:marBottom w:val="210"/>
                              <w:divBdr>
                                <w:top w:val="single" w:sz="6" w:space="0" w:color="E4E4E4"/>
                                <w:left w:val="single" w:sz="6" w:space="0" w:color="E4E4E4"/>
                                <w:bottom w:val="single" w:sz="6" w:space="0" w:color="E4E4E4"/>
                                <w:right w:val="single" w:sz="6" w:space="0" w:color="E4E4E4"/>
                              </w:divBdr>
                              <w:divsChild>
                                <w:div w:id="1476096922">
                                  <w:marLeft w:val="0"/>
                                  <w:marRight w:val="0"/>
                                  <w:marTop w:val="0"/>
                                  <w:marBottom w:val="0"/>
                                  <w:divBdr>
                                    <w:top w:val="single" w:sz="18" w:space="0" w:color="FFFFFF"/>
                                    <w:left w:val="single" w:sz="18" w:space="0" w:color="FFFFFF"/>
                                    <w:bottom w:val="none" w:sz="0" w:space="0" w:color="FFFFFF"/>
                                    <w:right w:val="single" w:sz="18" w:space="0" w:color="FFFFFF"/>
                                  </w:divBdr>
                                </w:div>
                                <w:div w:id="2092660895">
                                  <w:marLeft w:val="0"/>
                                  <w:marRight w:val="0"/>
                                  <w:marTop w:val="0"/>
                                  <w:marBottom w:val="0"/>
                                  <w:divBdr>
                                    <w:top w:val="none" w:sz="0" w:space="0" w:color="auto"/>
                                    <w:left w:val="none" w:sz="0" w:space="0" w:color="auto"/>
                                    <w:bottom w:val="none" w:sz="0" w:space="0" w:color="auto"/>
                                    <w:right w:val="none" w:sz="0" w:space="0" w:color="auto"/>
                                  </w:divBdr>
                                  <w:divsChild>
                                    <w:div w:id="5832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6695122">
      <w:bodyDiv w:val="1"/>
      <w:marLeft w:val="0"/>
      <w:marRight w:val="0"/>
      <w:marTop w:val="0"/>
      <w:marBottom w:val="0"/>
      <w:divBdr>
        <w:top w:val="none" w:sz="0" w:space="0" w:color="auto"/>
        <w:left w:val="none" w:sz="0" w:space="0" w:color="auto"/>
        <w:bottom w:val="none" w:sz="0" w:space="0" w:color="auto"/>
        <w:right w:val="none" w:sz="0" w:space="0" w:color="auto"/>
      </w:divBdr>
    </w:div>
    <w:div w:id="1263101215">
      <w:bodyDiv w:val="1"/>
      <w:marLeft w:val="0"/>
      <w:marRight w:val="0"/>
      <w:marTop w:val="0"/>
      <w:marBottom w:val="0"/>
      <w:divBdr>
        <w:top w:val="none" w:sz="0" w:space="0" w:color="auto"/>
        <w:left w:val="none" w:sz="0" w:space="0" w:color="auto"/>
        <w:bottom w:val="none" w:sz="0" w:space="0" w:color="auto"/>
        <w:right w:val="none" w:sz="0" w:space="0" w:color="auto"/>
      </w:divBdr>
      <w:divsChild>
        <w:div w:id="1150636657">
          <w:marLeft w:val="0"/>
          <w:marRight w:val="0"/>
          <w:marTop w:val="495"/>
          <w:marBottom w:val="0"/>
          <w:divBdr>
            <w:top w:val="none" w:sz="0" w:space="0" w:color="auto"/>
            <w:left w:val="none" w:sz="0" w:space="0" w:color="auto"/>
            <w:bottom w:val="none" w:sz="0" w:space="0" w:color="auto"/>
            <w:right w:val="none" w:sz="0" w:space="0" w:color="auto"/>
          </w:divBdr>
          <w:divsChild>
            <w:div w:id="1206332070">
              <w:marLeft w:val="0"/>
              <w:marRight w:val="0"/>
              <w:marTop w:val="0"/>
              <w:marBottom w:val="0"/>
              <w:divBdr>
                <w:top w:val="none" w:sz="0" w:space="0" w:color="auto"/>
                <w:left w:val="none" w:sz="0" w:space="0" w:color="auto"/>
                <w:bottom w:val="none" w:sz="0" w:space="0" w:color="auto"/>
                <w:right w:val="none" w:sz="0" w:space="0" w:color="auto"/>
              </w:divBdr>
              <w:divsChild>
                <w:div w:id="1125196370">
                  <w:marLeft w:val="0"/>
                  <w:marRight w:val="0"/>
                  <w:marTop w:val="300"/>
                  <w:marBottom w:val="300"/>
                  <w:divBdr>
                    <w:top w:val="none" w:sz="0" w:space="0" w:color="auto"/>
                    <w:left w:val="none" w:sz="0" w:space="0" w:color="auto"/>
                    <w:bottom w:val="none" w:sz="0" w:space="0" w:color="auto"/>
                    <w:right w:val="none" w:sz="0" w:space="0" w:color="auto"/>
                  </w:divBdr>
                  <w:divsChild>
                    <w:div w:id="988755313">
                      <w:marLeft w:val="0"/>
                      <w:marRight w:val="0"/>
                      <w:marTop w:val="0"/>
                      <w:marBottom w:val="0"/>
                      <w:divBdr>
                        <w:top w:val="none" w:sz="0" w:space="0" w:color="auto"/>
                        <w:left w:val="none" w:sz="0" w:space="0" w:color="auto"/>
                        <w:bottom w:val="none" w:sz="0" w:space="0" w:color="auto"/>
                        <w:right w:val="none" w:sz="0" w:space="0" w:color="auto"/>
                      </w:divBdr>
                      <w:divsChild>
                        <w:div w:id="1753165779">
                          <w:marLeft w:val="0"/>
                          <w:marRight w:val="0"/>
                          <w:marTop w:val="0"/>
                          <w:marBottom w:val="0"/>
                          <w:divBdr>
                            <w:top w:val="none" w:sz="0" w:space="0" w:color="auto"/>
                            <w:left w:val="none" w:sz="0" w:space="0" w:color="auto"/>
                            <w:bottom w:val="none" w:sz="0" w:space="0" w:color="auto"/>
                            <w:right w:val="none" w:sz="0" w:space="0" w:color="auto"/>
                          </w:divBdr>
                          <w:divsChild>
                            <w:div w:id="673799144">
                              <w:marLeft w:val="0"/>
                              <w:marRight w:val="0"/>
                              <w:marTop w:val="0"/>
                              <w:marBottom w:val="0"/>
                              <w:divBdr>
                                <w:top w:val="none" w:sz="0" w:space="0" w:color="auto"/>
                                <w:left w:val="none" w:sz="0" w:space="0" w:color="auto"/>
                                <w:bottom w:val="none" w:sz="0" w:space="0" w:color="auto"/>
                                <w:right w:val="none" w:sz="0" w:space="0" w:color="auto"/>
                              </w:divBdr>
                              <w:divsChild>
                                <w:div w:id="592973923">
                                  <w:marLeft w:val="0"/>
                                  <w:marRight w:val="0"/>
                                  <w:marTop w:val="0"/>
                                  <w:marBottom w:val="0"/>
                                  <w:divBdr>
                                    <w:top w:val="none" w:sz="0" w:space="0" w:color="auto"/>
                                    <w:left w:val="none" w:sz="0" w:space="0" w:color="auto"/>
                                    <w:bottom w:val="none" w:sz="0" w:space="0" w:color="auto"/>
                                    <w:right w:val="none" w:sz="0" w:space="0" w:color="auto"/>
                                  </w:divBdr>
                                  <w:divsChild>
                                    <w:div w:id="464349446">
                                      <w:marLeft w:val="0"/>
                                      <w:marRight w:val="0"/>
                                      <w:marTop w:val="0"/>
                                      <w:marBottom w:val="0"/>
                                      <w:divBdr>
                                        <w:top w:val="none" w:sz="0" w:space="0" w:color="auto"/>
                                        <w:left w:val="none" w:sz="0" w:space="0" w:color="auto"/>
                                        <w:bottom w:val="none" w:sz="0" w:space="0" w:color="auto"/>
                                        <w:right w:val="none" w:sz="0" w:space="0" w:color="auto"/>
                                      </w:divBdr>
                                      <w:divsChild>
                                        <w:div w:id="649209322">
                                          <w:marLeft w:val="-1200"/>
                                          <w:marRight w:val="0"/>
                                          <w:marTop w:val="0"/>
                                          <w:marBottom w:val="0"/>
                                          <w:divBdr>
                                            <w:top w:val="none" w:sz="0" w:space="0" w:color="auto"/>
                                            <w:left w:val="none" w:sz="0" w:space="0" w:color="auto"/>
                                            <w:bottom w:val="none" w:sz="0" w:space="0" w:color="auto"/>
                                            <w:right w:val="none" w:sz="0" w:space="0" w:color="auto"/>
                                          </w:divBdr>
                                          <w:divsChild>
                                            <w:div w:id="2031645305">
                                              <w:marLeft w:val="0"/>
                                              <w:marRight w:val="0"/>
                                              <w:marTop w:val="150"/>
                                              <w:marBottom w:val="150"/>
                                              <w:divBdr>
                                                <w:top w:val="single" w:sz="12" w:space="0" w:color="666666"/>
                                                <w:left w:val="none" w:sz="0" w:space="0" w:color="auto"/>
                                                <w:bottom w:val="none" w:sz="0" w:space="0" w:color="auto"/>
                                                <w:right w:val="none" w:sz="0" w:space="0" w:color="auto"/>
                                              </w:divBdr>
                                              <w:divsChild>
                                                <w:div w:id="1287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739668">
      <w:bodyDiv w:val="1"/>
      <w:marLeft w:val="0"/>
      <w:marRight w:val="0"/>
      <w:marTop w:val="0"/>
      <w:marBottom w:val="0"/>
      <w:divBdr>
        <w:top w:val="none" w:sz="0" w:space="0" w:color="auto"/>
        <w:left w:val="none" w:sz="0" w:space="0" w:color="auto"/>
        <w:bottom w:val="none" w:sz="0" w:space="0" w:color="auto"/>
        <w:right w:val="none" w:sz="0" w:space="0" w:color="auto"/>
      </w:divBdr>
    </w:div>
    <w:div w:id="146199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bic-i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2</Pages>
  <Words>516</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Job Title</vt:lpstr>
    </vt:vector>
  </TitlesOfParts>
  <Company>Sabic Innovative Plastics</Company>
  <LinksUpToDate>false</LinksUpToDate>
  <CharactersWithSpaces>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Title</dc:title>
  <dc:creator>Kapil Sheth</dc:creator>
  <cp:lastModifiedBy>Ha, Jin-Kyung (SABIC Innovative Plastics)</cp:lastModifiedBy>
  <cp:revision>13</cp:revision>
  <cp:lastPrinted>2015-02-23T11:42:00Z</cp:lastPrinted>
  <dcterms:created xsi:type="dcterms:W3CDTF">2015-02-23T11:31:00Z</dcterms:created>
  <dcterms:modified xsi:type="dcterms:W3CDTF">2015-04-03T06:40:00Z</dcterms:modified>
</cp:coreProperties>
</file>